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after="0"/>
        <w:ind w:left="0" w:leftChars="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hint="eastAsia" w:ascii="Arial" w:hAnsi="Arial" w:cs="Arial"/>
          <w:b/>
          <w:color w:val="000000"/>
          <w:kern w:val="2"/>
          <w:sz w:val="24"/>
          <w:lang w:val="en-US"/>
        </w:rPr>
        <w:t xml:space="preserve"> WG2 Meeting #11</w:t>
      </w:r>
      <w:r>
        <w:rPr>
          <w:rFonts w:hint="eastAsia" w:ascii="Arial" w:hAnsi="Arial" w:cs="Arial"/>
          <w:b/>
          <w:color w:val="000000"/>
          <w:kern w:val="2"/>
          <w:sz w:val="24"/>
          <w:lang w:val="en-US" w:eastAsia="zh-CN"/>
        </w:rPr>
        <w:t>5</w:t>
      </w:r>
      <w:r>
        <w:rPr>
          <w:rFonts w:hint="eastAsia"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 xml:space="preserve"> </w:t>
      </w:r>
      <w:r>
        <w:rPr>
          <w:rFonts w:hint="eastAsia" w:ascii="Arial" w:hAnsi="Arial" w:cs="Arial"/>
          <w:b/>
          <w:color w:val="000000"/>
          <w:kern w:val="2"/>
          <w:sz w:val="24"/>
          <w:lang w:val="en-US"/>
        </w:rPr>
        <w:t>R2-2107244</w:t>
      </w:r>
      <w:r>
        <w:rPr>
          <w:rFonts w:ascii="Arial" w:hAnsi="Arial" w:cs="Arial"/>
          <w:b/>
          <w:color w:val="0000FF"/>
          <w:kern w:val="2"/>
          <w:sz w:val="24"/>
        </w:rPr>
        <w:t xml:space="preserve"> </w:t>
      </w:r>
    </w:p>
    <w:p>
      <w:pPr>
        <w:tabs>
          <w:tab w:val="left" w:pos="1979"/>
        </w:tabs>
        <w:spacing w:after="180" w:line="240" w:lineRule="auto"/>
        <w:rPr>
          <w:rFonts w:ascii="Arial" w:hAnsi="Arial" w:cs="Arial"/>
          <w:b/>
          <w:bCs/>
          <w:sz w:val="24"/>
          <w:lang w:val="en-US"/>
        </w:rPr>
      </w:pPr>
      <w:r>
        <w:rPr>
          <w:rFonts w:hint="eastAsia" w:ascii="Arial" w:hAnsi="Arial" w:cs="Arial"/>
          <w:b/>
          <w:bCs/>
          <w:sz w:val="24"/>
          <w:lang w:val="en-US"/>
        </w:rPr>
        <w:t xml:space="preserve">Online, </w:t>
      </w:r>
      <w:r>
        <w:rPr>
          <w:rFonts w:hint="eastAsia" w:ascii="Arial" w:hAnsi="Arial" w:cs="Arial"/>
          <w:b/>
          <w:bCs/>
          <w:sz w:val="24"/>
          <w:lang w:val="en-US" w:eastAsia="zh-CN"/>
        </w:rPr>
        <w:t>August</w:t>
      </w:r>
      <w:r>
        <w:rPr>
          <w:rFonts w:hint="eastAsia" w:ascii="Arial" w:hAnsi="Arial" w:cs="Arial"/>
          <w:b/>
          <w:bCs/>
          <w:sz w:val="24"/>
          <w:lang w:val="en-US"/>
        </w:rPr>
        <w:t xml:space="preserve"> </w:t>
      </w:r>
      <w:r>
        <w:rPr>
          <w:rFonts w:hint="eastAsia" w:ascii="Arial" w:hAnsi="Arial" w:cs="Arial"/>
          <w:b/>
          <w:bCs/>
          <w:sz w:val="24"/>
          <w:lang w:val="en-US" w:eastAsia="zh-CN"/>
        </w:rPr>
        <w:t>0</w:t>
      </w:r>
      <w:r>
        <w:rPr>
          <w:rFonts w:hint="eastAsia" w:ascii="Arial" w:hAnsi="Arial" w:cs="Arial"/>
          <w:b/>
          <w:bCs/>
          <w:sz w:val="24"/>
          <w:lang w:val="en-US"/>
        </w:rPr>
        <w:t>9</w:t>
      </w:r>
      <w:r>
        <w:rPr>
          <w:rFonts w:hint="eastAsia" w:ascii="Arial" w:hAnsi="Arial" w:cs="Arial"/>
          <w:b/>
          <w:bCs/>
          <w:sz w:val="24"/>
          <w:vertAlign w:val="superscript"/>
          <w:lang w:val="en-US"/>
        </w:rPr>
        <w:t>th</w:t>
      </w:r>
      <w:r>
        <w:rPr>
          <w:rFonts w:hint="eastAsia" w:ascii="Arial" w:hAnsi="Arial" w:cs="Arial"/>
          <w:b/>
          <w:bCs/>
          <w:sz w:val="24"/>
          <w:lang w:val="en-US"/>
        </w:rPr>
        <w:t>- 27</w:t>
      </w:r>
      <w:r>
        <w:rPr>
          <w:rFonts w:hint="eastAsia" w:ascii="Arial" w:hAnsi="Arial" w:cs="Arial"/>
          <w:b/>
          <w:bCs/>
          <w:sz w:val="24"/>
          <w:vertAlign w:val="superscript"/>
          <w:lang w:val="en-US"/>
        </w:rPr>
        <w:t>th</w:t>
      </w:r>
      <w:r>
        <w:rPr>
          <w:rFonts w:hint="eastAsia" w:ascii="Arial" w:hAnsi="Arial" w:cs="Arial"/>
          <w:b/>
          <w:bCs/>
          <w:sz w:val="24"/>
          <w:lang w:val="en-US"/>
        </w:rPr>
        <w:t>, 2021</w:t>
      </w:r>
    </w:p>
    <w:p>
      <w:pPr>
        <w:tabs>
          <w:tab w:val="left" w:pos="1979"/>
        </w:tabs>
        <w:spacing w:after="180" w:line="240" w:lineRule="auto"/>
        <w:rPr>
          <w:rFonts w:hint="default" w:ascii="Arial" w:hAnsi="Arial" w:eastAsia="宋体" w:cs="Arial"/>
          <w:b/>
          <w:bCs/>
          <w:sz w:val="24"/>
          <w:lang w:val="en-US" w:eastAsia="zh-CN"/>
        </w:rPr>
      </w:pPr>
      <w:r>
        <w:rPr>
          <w:rFonts w:ascii="Arial" w:hAnsi="Arial" w:cs="Arial"/>
          <w:b/>
          <w:bCs/>
          <w:sz w:val="24"/>
          <w:lang w:val="en-US" w:eastAsia="en-US"/>
        </w:rPr>
        <w:t>Agenda Item:</w:t>
      </w:r>
      <w:r>
        <w:rPr>
          <w:rFonts w:hint="eastAsia" w:ascii="Arial" w:hAnsi="Arial" w:cs="Arial"/>
          <w:b/>
          <w:bCs/>
          <w:sz w:val="24"/>
          <w:lang w:val="en-US"/>
        </w:rPr>
        <w:t xml:space="preserve">    8.</w:t>
      </w:r>
      <w:r>
        <w:rPr>
          <w:rFonts w:hint="eastAsia" w:ascii="Arial" w:hAnsi="Arial" w:cs="Arial"/>
          <w:b/>
          <w:bCs/>
          <w:sz w:val="24"/>
          <w:lang w:val="en-US" w:eastAsia="zh-CN"/>
        </w:rPr>
        <w:t>18</w:t>
      </w:r>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hint="eastAsia" w:ascii="Arial" w:hAnsi="Arial" w:cs="Arial"/>
          <w:b/>
          <w:bCs/>
          <w:sz w:val="24"/>
          <w:lang w:val="en-US"/>
        </w:rPr>
        <w:t xml:space="preserve">       </w:t>
      </w:r>
      <w:r>
        <w:rPr>
          <w:rFonts w:ascii="Arial" w:hAnsi="Arial" w:cs="Arial"/>
          <w:b/>
          <w:bCs/>
          <w:sz w:val="24"/>
          <w:lang w:val="en-US" w:eastAsia="en-US"/>
        </w:rPr>
        <w:t xml:space="preserve"> </w:t>
      </w:r>
      <w:r>
        <w:rPr>
          <w:rFonts w:hint="eastAsia" w:ascii="Arial" w:hAnsi="Arial" w:cs="Arial"/>
          <w:b/>
          <w:bCs/>
          <w:sz w:val="24"/>
          <w:lang w:val="en-US"/>
        </w:rPr>
        <w:t xml:space="preserve"> </w:t>
      </w:r>
      <w:r>
        <w:rPr>
          <w:rFonts w:ascii="Arial" w:hAnsi="Arial" w:cs="Arial"/>
          <w:b/>
          <w:bCs/>
          <w:sz w:val="24"/>
          <w:lang w:val="en-US" w:eastAsia="en-US"/>
        </w:rPr>
        <w:t>Xiaomi</w:t>
      </w:r>
    </w:p>
    <w:p>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hint="eastAsia" w:ascii="Arial" w:hAnsi="Arial" w:cs="Arial"/>
          <w:b/>
          <w:bCs/>
          <w:sz w:val="24"/>
          <w:lang w:val="en-US"/>
        </w:rPr>
        <w:t xml:space="preserve">       </w:t>
      </w:r>
      <w:r>
        <w:rPr>
          <w:rFonts w:hint="eastAsia" w:ascii="Arial" w:hAnsi="Arial" w:cs="Arial"/>
          <w:b/>
          <w:bCs/>
          <w:sz w:val="24"/>
          <w:lang w:val="en-US"/>
        </w:rPr>
        <w:tab/>
      </w:r>
      <w:r>
        <w:rPr>
          <w:rFonts w:hint="eastAsia" w:ascii="Arial" w:hAnsi="Arial" w:cs="Arial"/>
          <w:b/>
          <w:bCs/>
          <w:sz w:val="24"/>
          <w:lang w:val="en-US" w:eastAsia="zh-CN"/>
        </w:rPr>
        <w:t>RACH partitioning common design for Rel-17 features (</w:t>
      </w:r>
      <w:bookmarkStart w:id="1" w:name="OLE_LINK2"/>
      <w:r>
        <w:rPr>
          <w:rFonts w:hint="eastAsia" w:ascii="Arial" w:hAnsi="Arial" w:cs="Arial"/>
          <w:b/>
          <w:bCs/>
          <w:sz w:val="24"/>
          <w:lang w:val="en-US" w:eastAsia="zh-CN"/>
        </w:rPr>
        <w:t>SDT, CovEnh, Red</w:t>
      </w:r>
      <w:bookmarkStart w:id="19" w:name="_GoBack"/>
      <w:bookmarkEnd w:id="19"/>
      <w:r>
        <w:rPr>
          <w:rFonts w:hint="eastAsia" w:ascii="Arial" w:hAnsi="Arial" w:cs="Arial"/>
          <w:b/>
          <w:bCs/>
          <w:sz w:val="24"/>
          <w:lang w:val="en-US" w:eastAsia="zh-CN"/>
        </w:rPr>
        <w:t>Cap, RAN slicing)</w:t>
      </w:r>
      <w:bookmarkEnd w:id="1"/>
    </w:p>
    <w:p>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hint="eastAsia" w:ascii="Arial" w:hAnsi="Arial" w:cs="Arial"/>
          <w:b/>
          <w:bCs/>
          <w:sz w:val="24"/>
          <w:lang w:val="en-US"/>
        </w:rPr>
        <w:t>Discussion and Decision</w:t>
      </w:r>
    </w:p>
    <w:p>
      <w:pPr>
        <w:pStyle w:val="2"/>
      </w:pPr>
      <w:bookmarkStart w:id="2" w:name="_Ref165266342"/>
      <w:r>
        <w:t>Introduction</w:t>
      </w:r>
      <w:bookmarkEnd w:id="2"/>
    </w:p>
    <w:p>
      <w:pPr>
        <w:pStyle w:val="10"/>
        <w:spacing w:before="75" w:beforeAutospacing="0" w:after="75" w:afterAutospacing="0" w:line="315" w:lineRule="atLeast"/>
        <w:rPr>
          <w:rFonts w:hint="eastAsia" w:eastAsia="宋体" w:cs="Arial"/>
          <w:color w:val="000000"/>
          <w:sz w:val="22"/>
          <w:szCs w:val="22"/>
          <w:lang w:val="en-US" w:eastAsia="zh-CN"/>
        </w:rPr>
      </w:pPr>
      <w:r>
        <w:rPr>
          <w:rFonts w:cs="Arial"/>
          <w:color w:val="000000"/>
          <w:sz w:val="22"/>
          <w:szCs w:val="22"/>
        </w:rPr>
        <w:t xml:space="preserve">In Rel-17, </w:t>
      </w:r>
      <w:r>
        <w:rPr>
          <w:rFonts w:hint="eastAsia" w:eastAsia="宋体" w:cs="Arial"/>
          <w:color w:val="000000"/>
          <w:sz w:val="22"/>
          <w:szCs w:val="22"/>
          <w:lang w:val="en-US" w:eastAsia="zh-CN"/>
        </w:rPr>
        <w:t>some WIs works for their own specific RACH resource partitioning, such as SDT, CovEnh, RedCap, RAN slicing, the intention on RACH partitioning of each WI is as follows:</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6"/>
        <w:gridCol w:w="80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1576" w:type="dxa"/>
            <w:shd w:val="clear" w:color="auto" w:fill="BEBEBE" w:themeFill="background1" w:themeFillShade="BF"/>
          </w:tcPr>
          <w:p>
            <w:pPr>
              <w:pStyle w:val="10"/>
              <w:spacing w:before="75" w:beforeAutospacing="0" w:after="75" w:afterAutospacing="0" w:line="315" w:lineRule="atLeast"/>
              <w:jc w:val="center"/>
              <w:rPr>
                <w:rFonts w:hint="default" w:eastAsia="宋体" w:cs="Arial"/>
                <w:color w:val="000000"/>
                <w:sz w:val="22"/>
                <w:szCs w:val="22"/>
                <w:vertAlign w:val="baseline"/>
                <w:lang w:val="en-US" w:eastAsia="zh-CN"/>
              </w:rPr>
            </w:pPr>
            <w:r>
              <w:rPr>
                <w:rFonts w:hint="eastAsia" w:eastAsia="宋体" w:cs="Arial"/>
                <w:color w:val="000000"/>
                <w:sz w:val="22"/>
                <w:szCs w:val="22"/>
                <w:vertAlign w:val="baseline"/>
                <w:lang w:val="en-US" w:eastAsia="zh-CN"/>
              </w:rPr>
              <w:t>Rel-17 feature</w:t>
            </w:r>
          </w:p>
        </w:tc>
        <w:tc>
          <w:tcPr>
            <w:tcW w:w="8063" w:type="dxa"/>
            <w:shd w:val="clear" w:color="auto" w:fill="BEBEBE" w:themeFill="background1" w:themeFillShade="BF"/>
          </w:tcPr>
          <w:p>
            <w:pPr>
              <w:pStyle w:val="10"/>
              <w:spacing w:before="75" w:beforeAutospacing="0" w:after="75" w:afterAutospacing="0" w:line="315" w:lineRule="atLeast"/>
              <w:jc w:val="center"/>
              <w:rPr>
                <w:rFonts w:hint="default" w:eastAsia="宋体" w:cs="Arial"/>
                <w:color w:val="000000"/>
                <w:sz w:val="22"/>
                <w:szCs w:val="22"/>
                <w:vertAlign w:val="baseline"/>
                <w:lang w:val="en-US" w:eastAsia="zh-CN"/>
              </w:rPr>
            </w:pPr>
            <w:r>
              <w:rPr>
                <w:rFonts w:hint="eastAsia" w:eastAsia="宋体" w:cs="Arial"/>
                <w:color w:val="000000"/>
                <w:sz w:val="22"/>
                <w:szCs w:val="22"/>
                <w:vertAlign w:val="baseline"/>
                <w:lang w:val="en-US" w:eastAsia="zh-CN"/>
              </w:rPr>
              <w:t>Intention of RACH partitioning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6" w:type="dxa"/>
          </w:tcPr>
          <w:p>
            <w:pPr>
              <w:pStyle w:val="10"/>
              <w:spacing w:before="75" w:beforeAutospacing="0" w:after="75" w:afterAutospacing="0" w:line="315" w:lineRule="atLeast"/>
              <w:rPr>
                <w:rFonts w:hint="default" w:eastAsia="宋体" w:cs="Arial"/>
                <w:color w:val="000000"/>
                <w:sz w:val="22"/>
                <w:szCs w:val="22"/>
                <w:vertAlign w:val="baseline"/>
                <w:lang w:val="en-US" w:eastAsia="zh-CN"/>
              </w:rPr>
            </w:pPr>
            <w:r>
              <w:rPr>
                <w:rFonts w:hint="eastAsia" w:eastAsia="宋体" w:cs="Arial"/>
                <w:color w:val="000000"/>
                <w:sz w:val="22"/>
                <w:szCs w:val="22"/>
                <w:vertAlign w:val="baseline"/>
                <w:lang w:val="en-US" w:eastAsia="zh-CN"/>
              </w:rPr>
              <w:t>SDT</w:t>
            </w:r>
          </w:p>
        </w:tc>
        <w:tc>
          <w:tcPr>
            <w:tcW w:w="8063" w:type="dxa"/>
          </w:tcPr>
          <w:p>
            <w:pPr>
              <w:pStyle w:val="10"/>
              <w:spacing w:before="75" w:beforeAutospacing="0" w:after="75" w:afterAutospacing="0" w:line="315" w:lineRule="atLeast"/>
              <w:rPr>
                <w:rFonts w:hint="default" w:eastAsia="宋体" w:cs="Arial"/>
                <w:color w:val="000000"/>
                <w:sz w:val="22"/>
                <w:szCs w:val="22"/>
                <w:vertAlign w:val="baseline"/>
                <w:lang w:val="en-US" w:eastAsia="zh-CN"/>
              </w:rPr>
            </w:pPr>
            <w:r>
              <w:rPr>
                <w:rFonts w:hint="eastAsia" w:eastAsia="宋体" w:cs="Arial"/>
                <w:color w:val="000000"/>
                <w:sz w:val="22"/>
                <w:szCs w:val="22"/>
                <w:vertAlign w:val="baseline"/>
                <w:lang w:val="en-US" w:eastAsia="zh-CN"/>
              </w:rPr>
              <w:t>To request a larger Msg3 or MsgA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6" w:type="dxa"/>
          </w:tcPr>
          <w:p>
            <w:pPr>
              <w:pStyle w:val="10"/>
              <w:spacing w:before="75" w:beforeAutospacing="0" w:after="75" w:afterAutospacing="0" w:line="315" w:lineRule="atLeast"/>
              <w:rPr>
                <w:rFonts w:hint="default" w:eastAsia="宋体" w:cs="Arial"/>
                <w:color w:val="000000"/>
                <w:sz w:val="22"/>
                <w:szCs w:val="22"/>
                <w:vertAlign w:val="baseline"/>
                <w:lang w:val="en-US" w:eastAsia="zh-CN"/>
              </w:rPr>
            </w:pPr>
            <w:r>
              <w:rPr>
                <w:rFonts w:hint="eastAsia" w:eastAsia="宋体" w:cs="Arial"/>
                <w:color w:val="000000"/>
                <w:sz w:val="22"/>
                <w:szCs w:val="22"/>
                <w:vertAlign w:val="baseline"/>
                <w:lang w:val="en-US" w:eastAsia="zh-CN"/>
              </w:rPr>
              <w:t>CovEnh</w:t>
            </w:r>
          </w:p>
        </w:tc>
        <w:tc>
          <w:tcPr>
            <w:tcW w:w="8063" w:type="dxa"/>
          </w:tcPr>
          <w:p>
            <w:pPr>
              <w:pStyle w:val="10"/>
              <w:spacing w:before="75" w:beforeAutospacing="0" w:after="75" w:afterAutospacing="0" w:line="315" w:lineRule="atLeast"/>
              <w:rPr>
                <w:rFonts w:hint="default" w:ascii="Arial" w:hAnsi="Arial" w:eastAsia="宋体" w:cs="Arial"/>
                <w:sz w:val="22"/>
                <w:szCs w:val="22"/>
                <w:lang w:val="en-US" w:eastAsia="zh-CN"/>
              </w:rPr>
            </w:pPr>
            <w:r>
              <w:rPr>
                <w:rFonts w:hint="eastAsia" w:eastAsia="宋体" w:cs="Arial"/>
                <w:color w:val="000000"/>
                <w:sz w:val="22"/>
                <w:szCs w:val="22"/>
                <w:vertAlign w:val="baseline"/>
                <w:lang w:val="en-US" w:eastAsia="zh-CN"/>
              </w:rPr>
              <w:t>To i</w:t>
            </w:r>
            <w:r>
              <w:rPr>
                <w:rFonts w:hint="eastAsia" w:eastAsia="宋体" w:cs="Arial"/>
                <w:color w:val="000000"/>
                <w:sz w:val="22"/>
                <w:szCs w:val="22"/>
                <w:vertAlign w:val="baseline"/>
                <w:lang w:val="en-US" w:eastAsia="en-US"/>
              </w:rPr>
              <w:t xml:space="preserve">ndicate </w:t>
            </w:r>
            <w:r>
              <w:rPr>
                <w:rFonts w:hint="eastAsia" w:eastAsia="宋体" w:cs="Arial"/>
                <w:color w:val="000000"/>
                <w:sz w:val="22"/>
                <w:szCs w:val="22"/>
                <w:vertAlign w:val="baseline"/>
                <w:lang w:val="en-US" w:eastAsia="zh-CN"/>
              </w:rPr>
              <w:t>requiring coverage enhancement</w:t>
            </w:r>
            <w:r>
              <w:rPr>
                <w:rFonts w:hint="eastAsia" w:eastAsia="宋体" w:cs="Arial"/>
                <w:color w:val="000000"/>
                <w:sz w:val="22"/>
                <w:szCs w:val="22"/>
                <w:vertAlign w:val="baseline"/>
                <w:lang w:val="en-US" w:eastAsia="en-US"/>
              </w:rPr>
              <w:t xml:space="preserve"> to </w:t>
            </w:r>
            <w:r>
              <w:rPr>
                <w:rFonts w:hint="eastAsia" w:eastAsia="宋体" w:cs="Arial"/>
                <w:color w:val="000000"/>
                <w:sz w:val="22"/>
                <w:szCs w:val="22"/>
                <w:vertAlign w:val="baseline"/>
                <w:lang w:val="en-US" w:eastAsia="zh-CN"/>
              </w:rPr>
              <w:t>request Msg3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6" w:type="dxa"/>
          </w:tcPr>
          <w:p>
            <w:pPr>
              <w:pStyle w:val="10"/>
              <w:spacing w:before="75" w:beforeAutospacing="0" w:after="75" w:afterAutospacing="0" w:line="315" w:lineRule="atLeast"/>
              <w:rPr>
                <w:rFonts w:hint="default" w:eastAsia="宋体" w:cs="Arial"/>
                <w:color w:val="000000"/>
                <w:sz w:val="22"/>
                <w:szCs w:val="22"/>
                <w:vertAlign w:val="baseline"/>
                <w:lang w:val="en-US" w:eastAsia="zh-CN"/>
              </w:rPr>
            </w:pPr>
            <w:r>
              <w:rPr>
                <w:rFonts w:hint="eastAsia" w:eastAsia="宋体" w:cs="Arial"/>
                <w:color w:val="000000"/>
                <w:sz w:val="22"/>
                <w:szCs w:val="22"/>
                <w:vertAlign w:val="baseline"/>
                <w:lang w:val="en-US" w:eastAsia="zh-CN"/>
              </w:rPr>
              <w:t>Redcap</w:t>
            </w:r>
          </w:p>
        </w:tc>
        <w:tc>
          <w:tcPr>
            <w:tcW w:w="8063" w:type="dxa"/>
          </w:tcPr>
          <w:p>
            <w:pPr>
              <w:pStyle w:val="10"/>
              <w:spacing w:before="75" w:beforeAutospacing="0" w:after="75" w:afterAutospacing="0" w:line="315" w:lineRule="atLeast"/>
              <w:rPr>
                <w:rFonts w:hint="default" w:eastAsia="宋体" w:cs="Arial"/>
                <w:color w:val="000000"/>
                <w:sz w:val="22"/>
                <w:szCs w:val="22"/>
                <w:vertAlign w:val="baseline"/>
                <w:lang w:val="en-US" w:eastAsia="zh-CN"/>
              </w:rPr>
            </w:pPr>
            <w:r>
              <w:rPr>
                <w:rFonts w:hint="eastAsia" w:eastAsia="宋体" w:cs="Arial"/>
                <w:color w:val="000000"/>
                <w:sz w:val="22"/>
                <w:szCs w:val="22"/>
                <w:vertAlign w:val="baseline"/>
                <w:lang w:val="en-US" w:eastAsia="zh-CN"/>
              </w:rPr>
              <w:t>To i</w:t>
            </w:r>
            <w:r>
              <w:rPr>
                <w:rFonts w:hint="eastAsia" w:eastAsia="宋体" w:cs="Arial"/>
                <w:color w:val="000000"/>
                <w:sz w:val="22"/>
                <w:szCs w:val="22"/>
                <w:vertAlign w:val="baseline"/>
                <w:lang w:val="en-US" w:eastAsia="en-US"/>
              </w:rPr>
              <w:t xml:space="preserve">ndicate </w:t>
            </w:r>
            <w:r>
              <w:rPr>
                <w:rFonts w:hint="eastAsia" w:eastAsia="宋体" w:cs="Arial"/>
                <w:color w:val="000000"/>
                <w:sz w:val="22"/>
                <w:szCs w:val="22"/>
                <w:vertAlign w:val="baseline"/>
                <w:lang w:val="en-US" w:eastAsia="zh-CN"/>
              </w:rPr>
              <w:t xml:space="preserve">Redcap UE </w:t>
            </w:r>
            <w:r>
              <w:rPr>
                <w:rFonts w:hint="eastAsia" w:eastAsia="宋体" w:cs="Arial"/>
                <w:color w:val="000000"/>
                <w:sz w:val="22"/>
                <w:szCs w:val="22"/>
                <w:vertAlign w:val="baseline"/>
                <w:lang w:val="en-US" w:eastAsia="en-US"/>
              </w:rPr>
              <w:t xml:space="preserve">to the network in </w:t>
            </w:r>
            <w:r>
              <w:rPr>
                <w:rFonts w:hint="eastAsia" w:eastAsia="宋体" w:cs="Arial"/>
                <w:color w:val="000000"/>
                <w:sz w:val="22"/>
                <w:szCs w:val="22"/>
                <w:vertAlign w:val="baseline"/>
                <w:lang w:val="en-US" w:eastAsia="zh-CN"/>
              </w:rPr>
              <w:t>advance for subsequent transmission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6" w:type="dxa"/>
          </w:tcPr>
          <w:p>
            <w:pPr>
              <w:pStyle w:val="10"/>
              <w:spacing w:before="75" w:beforeAutospacing="0" w:after="75" w:afterAutospacing="0" w:line="315" w:lineRule="atLeast"/>
              <w:rPr>
                <w:rFonts w:hint="default" w:eastAsia="宋体" w:cs="Arial"/>
                <w:color w:val="000000"/>
                <w:sz w:val="22"/>
                <w:szCs w:val="22"/>
                <w:vertAlign w:val="baseline"/>
                <w:lang w:val="en-US" w:eastAsia="zh-CN"/>
              </w:rPr>
            </w:pPr>
            <w:r>
              <w:rPr>
                <w:rFonts w:hint="eastAsia" w:eastAsia="宋体" w:cs="Arial"/>
                <w:color w:val="000000"/>
                <w:sz w:val="22"/>
                <w:szCs w:val="22"/>
                <w:vertAlign w:val="baseline"/>
                <w:lang w:val="en-US" w:eastAsia="zh-CN"/>
              </w:rPr>
              <w:t>RAN slicing</w:t>
            </w:r>
          </w:p>
        </w:tc>
        <w:tc>
          <w:tcPr>
            <w:tcW w:w="8063" w:type="dxa"/>
          </w:tcPr>
          <w:p>
            <w:pPr>
              <w:pStyle w:val="10"/>
              <w:spacing w:before="75" w:beforeAutospacing="0" w:after="75" w:afterAutospacing="0" w:line="315" w:lineRule="atLeast"/>
              <w:rPr>
                <w:rFonts w:hint="default" w:eastAsia="宋体" w:cs="Arial"/>
                <w:color w:val="000000"/>
                <w:sz w:val="22"/>
                <w:szCs w:val="22"/>
                <w:vertAlign w:val="baseline"/>
                <w:lang w:val="en-US" w:eastAsia="zh-CN"/>
              </w:rPr>
            </w:pPr>
            <w:r>
              <w:rPr>
                <w:rFonts w:hint="eastAsia" w:eastAsia="宋体" w:cs="Arial"/>
                <w:color w:val="000000"/>
                <w:sz w:val="22"/>
                <w:szCs w:val="22"/>
                <w:vertAlign w:val="baseline"/>
                <w:lang w:val="en-US" w:eastAsia="zh-CN"/>
              </w:rPr>
              <w:t>To provide RA resource isolation and slice access prioritization.</w:t>
            </w:r>
          </w:p>
        </w:tc>
      </w:tr>
    </w:tbl>
    <w:p>
      <w:pPr>
        <w:pStyle w:val="10"/>
        <w:spacing w:before="75" w:beforeAutospacing="0" w:after="75" w:afterAutospacing="0" w:line="315" w:lineRule="atLeast"/>
        <w:jc w:val="both"/>
        <w:rPr>
          <w:rFonts w:hint="default" w:eastAsia="宋体" w:cs="Arial"/>
          <w:color w:val="000000"/>
          <w:sz w:val="22"/>
          <w:szCs w:val="22"/>
          <w:lang w:val="en-US" w:eastAsia="zh-CN"/>
        </w:rPr>
      </w:pPr>
      <w:r>
        <w:rPr>
          <w:rFonts w:hint="eastAsia" w:eastAsia="宋体" w:cs="Arial"/>
          <w:color w:val="000000"/>
          <w:sz w:val="22"/>
          <w:szCs w:val="22"/>
          <w:lang w:val="en-US" w:eastAsia="zh-CN"/>
        </w:rPr>
        <w:t>As the detailed requirements of each WIs for RACH resource partitioning have not been decided yet, but limited by the RACH resource, to avoid the overuse of RACH resource and the collision of inter-WIs RACH resource configuration, we need to have a RACH common design to provide a guidance for each WIs.</w:t>
      </w:r>
    </w:p>
    <w:p>
      <w:pPr>
        <w:pStyle w:val="10"/>
        <w:spacing w:before="75" w:beforeAutospacing="0" w:after="75" w:afterAutospacing="0" w:line="315" w:lineRule="atLeast"/>
        <w:jc w:val="both"/>
        <w:rPr>
          <w:sz w:val="22"/>
          <w:szCs w:val="22"/>
        </w:rPr>
      </w:pPr>
      <w:r>
        <w:rPr>
          <w:rFonts w:cs="Arial"/>
          <w:color w:val="000000"/>
          <w:sz w:val="22"/>
          <w:szCs w:val="22"/>
        </w:rPr>
        <w:t xml:space="preserve">In this contribution we </w:t>
      </w:r>
      <w:r>
        <w:rPr>
          <w:rFonts w:hint="eastAsia" w:eastAsia="宋体" w:cs="Arial"/>
          <w:color w:val="000000"/>
          <w:sz w:val="22"/>
          <w:szCs w:val="22"/>
          <w:lang w:val="en-US" w:eastAsia="zh-CN"/>
        </w:rPr>
        <w:t>provide our considerations on the RACH common design for above features.</w:t>
      </w:r>
    </w:p>
    <w:p>
      <w:pPr>
        <w:pStyle w:val="2"/>
      </w:pPr>
      <w:r>
        <w:rPr>
          <w:rFonts w:hint="eastAsia"/>
        </w:rPr>
        <w:t>Discussion</w:t>
      </w:r>
    </w:p>
    <w:p>
      <w:pPr>
        <w:pStyle w:val="3"/>
        <w:bidi w:val="0"/>
        <w:ind w:left="576" w:leftChars="0" w:hanging="576" w:firstLineChars="0"/>
        <w:rPr>
          <w:rFonts w:hint="default"/>
          <w:lang w:val="en-US" w:eastAsia="zh-CN"/>
        </w:rPr>
      </w:pPr>
      <w:r>
        <w:rPr>
          <w:rFonts w:hint="eastAsia"/>
          <w:lang w:val="en-US" w:eastAsia="zh-CN"/>
        </w:rPr>
        <w:t>General</w:t>
      </w:r>
    </w:p>
    <w:p>
      <w:pPr>
        <w:pStyle w:val="10"/>
        <w:spacing w:before="75" w:beforeAutospacing="0" w:after="75" w:afterAutospacing="0" w:line="315" w:lineRule="atLeast"/>
        <w:jc w:val="both"/>
        <w:rPr>
          <w:rFonts w:hint="eastAsia" w:eastAsia="宋体" w:cs="Arial"/>
          <w:color w:val="000000"/>
          <w:sz w:val="22"/>
          <w:szCs w:val="22"/>
          <w:lang w:val="en-US" w:eastAsia="zh-CN"/>
        </w:rPr>
      </w:pPr>
      <w:r>
        <w:rPr>
          <w:rFonts w:hint="eastAsia" w:eastAsia="宋体" w:cs="Arial"/>
          <w:color w:val="000000"/>
          <w:sz w:val="22"/>
          <w:szCs w:val="22"/>
          <w:lang w:val="en-US" w:eastAsia="zh-CN"/>
        </w:rPr>
        <w:t xml:space="preserve">In legacy random access procedure, RACH resource refers to the time/frequency resource for RACH (i.e. </w:t>
      </w:r>
      <w:bookmarkStart w:id="3" w:name="OLE_LINK1"/>
      <w:r>
        <w:rPr>
          <w:rFonts w:hint="eastAsia" w:eastAsia="宋体" w:cs="Arial"/>
          <w:color w:val="000000"/>
          <w:sz w:val="22"/>
          <w:szCs w:val="22"/>
          <w:lang w:val="en-US" w:eastAsia="zh-CN"/>
        </w:rPr>
        <w:t>RACH occasion</w:t>
      </w:r>
      <w:bookmarkEnd w:id="3"/>
      <w:r>
        <w:rPr>
          <w:rFonts w:hint="eastAsia" w:eastAsia="宋体" w:cs="Arial"/>
          <w:color w:val="000000"/>
          <w:sz w:val="22"/>
          <w:szCs w:val="22"/>
          <w:lang w:val="en-US" w:eastAsia="zh-CN"/>
        </w:rPr>
        <w:t>, RO) and in each RO there are maximum 64 preamble available for transmission. The RACH partitioning can be achieved by RO partitioning</w:t>
      </w:r>
      <w:bookmarkStart w:id="4" w:name="OLE_LINK4"/>
      <w:r>
        <w:rPr>
          <w:rFonts w:hint="eastAsia" w:eastAsia="宋体" w:cs="Arial"/>
          <w:color w:val="000000"/>
          <w:sz w:val="22"/>
          <w:szCs w:val="22"/>
          <w:lang w:val="en-US" w:eastAsia="zh-CN"/>
        </w:rPr>
        <w:t xml:space="preserve"> (i.e. mapping different ROs to different features)</w:t>
      </w:r>
      <w:bookmarkEnd w:id="4"/>
      <w:r>
        <w:rPr>
          <w:rFonts w:hint="eastAsia" w:eastAsia="宋体" w:cs="Arial"/>
          <w:color w:val="000000"/>
          <w:sz w:val="22"/>
          <w:szCs w:val="22"/>
          <w:lang w:val="en-US" w:eastAsia="zh-CN"/>
        </w:rPr>
        <w:t xml:space="preserve"> or preamble partitioning in shared RO (i.e. mapping different preambles in shared RO to different features). </w:t>
      </w:r>
    </w:p>
    <w:p>
      <w:pPr>
        <w:pStyle w:val="10"/>
        <w:spacing w:before="75" w:beforeAutospacing="0" w:after="75" w:afterAutospacing="0" w:line="315" w:lineRule="atLeast"/>
        <w:jc w:val="both"/>
        <w:rPr>
          <w:rFonts w:hint="default" w:eastAsia="宋体" w:cs="Arial"/>
          <w:color w:val="000000"/>
          <w:sz w:val="22"/>
          <w:szCs w:val="22"/>
          <w:lang w:val="en-US" w:eastAsia="zh-CN"/>
        </w:rPr>
      </w:pPr>
      <w:bookmarkStart w:id="5" w:name="OLE_LINK6"/>
      <w:bookmarkStart w:id="6" w:name="OLE_LINK8"/>
      <w:r>
        <w:rPr>
          <w:rFonts w:hint="eastAsia" w:eastAsia="宋体" w:cs="Arial"/>
          <w:color w:val="000000"/>
          <w:sz w:val="22"/>
          <w:szCs w:val="22"/>
          <w:lang w:val="en-US" w:eastAsia="zh-CN"/>
        </w:rPr>
        <w:t xml:space="preserve">In Rel-15, RACH partitioning is applied to support the establishment of suitable beam pair by associating different SSBs with separate ROs and/or preambles. </w:t>
      </w:r>
      <w:bookmarkEnd w:id="5"/>
      <w:r>
        <w:rPr>
          <w:rFonts w:hint="eastAsia" w:eastAsia="宋体" w:cs="Arial"/>
          <w:color w:val="000000"/>
          <w:sz w:val="22"/>
          <w:szCs w:val="22"/>
          <w:lang w:val="en-US" w:eastAsia="zh-CN"/>
        </w:rPr>
        <w:t xml:space="preserve">The mapping among SSB and RO can be 1:N or N:1. If a SSB is mapped to more than one RO, UE randomly selects one RO for preamble transmission. If more than one SSB shared the same RO, maximum 64 preambles within a RO are divided equally among the SSBs sharing the same RO and then are further divided for contention-based random access (CBRA) and contention-free random access (CFRA). For the CBRA preambles, they are further split into group A, and group B which is used to ask for larger Msg3 size. </w:t>
      </w:r>
    </w:p>
    <w:p>
      <w:pPr>
        <w:pStyle w:val="10"/>
        <w:spacing w:before="75" w:beforeAutospacing="0" w:after="75" w:afterAutospacing="0" w:line="315" w:lineRule="atLeast"/>
        <w:jc w:val="both"/>
        <w:rPr>
          <w:rFonts w:hint="eastAsia" w:eastAsia="宋体" w:cs="Arial"/>
          <w:color w:val="000000"/>
          <w:sz w:val="22"/>
          <w:szCs w:val="22"/>
          <w:lang w:val="en-US" w:eastAsia="zh-CN"/>
        </w:rPr>
      </w:pPr>
      <w:r>
        <w:rPr>
          <w:rFonts w:hint="eastAsia" w:eastAsia="宋体" w:cs="Arial"/>
          <w:color w:val="000000"/>
          <w:sz w:val="22"/>
          <w:szCs w:val="22"/>
          <w:lang w:val="en-US" w:eastAsia="zh-CN"/>
        </w:rPr>
        <w:t xml:space="preserve">In Rel-16, 2-step RA is introduced to accelerate random access, and it also needs to apply RACH partitioning (RO partitioning or preamble partitioning while sharing RO with 4-step) so as to enable network distinguish 2-step RA from 4-step RA to simplify the decoding of MsgA. If a SSB is mapped to more than one RO, 2-step RA may shares RO with some of 4-step RA by configuring a RO mask </w:t>
      </w:r>
      <w:r>
        <w:rPr>
          <w:rFonts w:hint="eastAsia" w:eastAsia="宋体"/>
          <w:szCs w:val="22"/>
          <w:lang w:val="en-US" w:eastAsia="zh-CN"/>
        </w:rPr>
        <w:t>which i</w:t>
      </w:r>
      <w:r>
        <w:rPr>
          <w:szCs w:val="22"/>
          <w:lang w:eastAsia="sv-SE"/>
        </w:rPr>
        <w:t xml:space="preserve">ndicates the subset of </w:t>
      </w:r>
      <w:r>
        <w:rPr>
          <w:rFonts w:hint="eastAsia" w:eastAsia="宋体"/>
          <w:szCs w:val="22"/>
          <w:lang w:val="en-US" w:eastAsia="zh-CN"/>
        </w:rPr>
        <w:t xml:space="preserve">the ROs of </w:t>
      </w:r>
      <w:r>
        <w:rPr>
          <w:szCs w:val="22"/>
          <w:lang w:eastAsia="sv-SE"/>
        </w:rPr>
        <w:t>4-step</w:t>
      </w:r>
      <w:r>
        <w:rPr>
          <w:rFonts w:hint="eastAsia" w:eastAsia="宋体"/>
          <w:szCs w:val="22"/>
          <w:lang w:val="en-US" w:eastAsia="zh-CN"/>
        </w:rPr>
        <w:t xml:space="preserve"> RA </w:t>
      </w:r>
      <w:r>
        <w:rPr>
          <w:szCs w:val="22"/>
          <w:lang w:eastAsia="sv-SE"/>
        </w:rPr>
        <w:t xml:space="preserve">shared with 2-step </w:t>
      </w:r>
      <w:r>
        <w:rPr>
          <w:rFonts w:hint="eastAsia" w:eastAsia="宋体"/>
          <w:szCs w:val="22"/>
          <w:lang w:val="en-US" w:eastAsia="zh-CN"/>
        </w:rPr>
        <w:t>RA</w:t>
      </w:r>
      <w:r>
        <w:rPr>
          <w:rFonts w:hint="eastAsia" w:eastAsia="宋体" w:cs="Arial"/>
          <w:color w:val="000000"/>
          <w:sz w:val="22"/>
          <w:szCs w:val="22"/>
          <w:lang w:val="en-US" w:eastAsia="zh-CN"/>
        </w:rPr>
        <w:t xml:space="preserve">. For a given RO, the preamble of 2-step RA can be further split into group A and group B similar to 4-step RA. </w:t>
      </w:r>
      <w:bookmarkEnd w:id="6"/>
      <w:r>
        <w:rPr>
          <w:rFonts w:hint="eastAsia" w:eastAsia="宋体" w:cs="Arial"/>
          <w:color w:val="000000"/>
          <w:sz w:val="22"/>
          <w:szCs w:val="22"/>
          <w:lang w:val="en-US" w:eastAsia="zh-CN"/>
        </w:rPr>
        <w:t xml:space="preserve">Thus for a given RO, the SSB-associated CBRA preambles have been split into 4 partitions used for the feature combination of 2-step RA and group B. </w:t>
      </w:r>
    </w:p>
    <w:p>
      <w:pPr>
        <w:pStyle w:val="10"/>
        <w:spacing w:before="75" w:beforeAutospacing="0" w:after="75" w:afterAutospacing="0" w:line="315" w:lineRule="atLeast"/>
        <w:jc w:val="both"/>
        <w:rPr>
          <w:rFonts w:hint="default" w:eastAsia="宋体" w:cs="Arial"/>
          <w:color w:val="000000"/>
          <w:sz w:val="22"/>
          <w:szCs w:val="22"/>
          <w:lang w:val="en-US" w:eastAsia="zh-CN"/>
        </w:rPr>
      </w:pPr>
      <w:r>
        <w:rPr>
          <w:rFonts w:hint="eastAsia" w:eastAsia="宋体" w:cs="Arial"/>
          <w:color w:val="000000"/>
          <w:sz w:val="22"/>
          <w:szCs w:val="22"/>
          <w:lang w:val="en-US" w:eastAsia="zh-CN"/>
        </w:rPr>
        <w:t>The current total number of RACH partitions for CBRA is K (the number of SSB) * 2^2 (the number of features, i.e. 2-step RA and group B).</w:t>
      </w:r>
    </w:p>
    <w:p>
      <w:pPr>
        <w:pStyle w:val="10"/>
        <w:spacing w:before="75" w:beforeAutospacing="0" w:after="75" w:afterAutospacing="0" w:line="315" w:lineRule="atLeast"/>
        <w:jc w:val="both"/>
        <w:rPr>
          <w:rFonts w:hint="eastAsia" w:eastAsia="宋体" w:cs="Arial"/>
          <w:b/>
          <w:bCs/>
          <w:color w:val="000000"/>
          <w:sz w:val="22"/>
          <w:szCs w:val="22"/>
          <w:lang w:val="en-US" w:eastAsia="zh-CN"/>
        </w:rPr>
      </w:pPr>
      <w:r>
        <w:rPr>
          <w:rFonts w:hint="eastAsia" w:eastAsia="宋体" w:cs="Arial"/>
          <w:b/>
          <w:bCs/>
          <w:color w:val="000000"/>
          <w:sz w:val="22"/>
          <w:szCs w:val="22"/>
          <w:lang w:val="en-US" w:eastAsia="zh-CN"/>
        </w:rPr>
        <w:t>Observation 1: In legacy mechanism, RACH partitioning is already supported for SSB, 2-step/4-step RA type and group A/B to distinguish different feature combinations RA.</w:t>
      </w:r>
    </w:p>
    <w:p>
      <w:pPr>
        <w:pStyle w:val="10"/>
        <w:spacing w:before="75" w:beforeAutospacing="0" w:after="75" w:afterAutospacing="0" w:line="315" w:lineRule="atLeast"/>
        <w:jc w:val="both"/>
        <w:rPr>
          <w:rFonts w:hint="eastAsia" w:eastAsia="宋体" w:cs="Arial"/>
          <w:color w:val="000000"/>
          <w:sz w:val="22"/>
          <w:szCs w:val="22"/>
          <w:lang w:val="en-US" w:eastAsia="zh-CN"/>
        </w:rPr>
      </w:pPr>
      <w:r>
        <w:rPr>
          <w:rFonts w:hint="eastAsia" w:eastAsia="宋体" w:cs="Arial"/>
          <w:b w:val="0"/>
          <w:bCs w:val="0"/>
          <w:color w:val="000000"/>
          <w:sz w:val="22"/>
          <w:szCs w:val="22"/>
          <w:lang w:val="en-US" w:eastAsia="zh-CN"/>
        </w:rPr>
        <w:t xml:space="preserve">In Rel-17, there are multiple new features requiring RACH partitioning, including SDT, Redcap, RAN slicing, Coverage Enhancement (CE). Without consideration of feature compatibility, the number of the RACH partitions is at least </w:t>
      </w:r>
      <w:r>
        <w:rPr>
          <w:rFonts w:hint="eastAsia" w:eastAsia="宋体" w:cs="Arial"/>
          <w:color w:val="000000"/>
          <w:sz w:val="22"/>
          <w:szCs w:val="22"/>
          <w:lang w:val="en-US" w:eastAsia="zh-CN"/>
        </w:rPr>
        <w:t xml:space="preserve">K (the number of SSB) * 2^N (the number of features) to support the distinguish of different feature combinations RA. </w:t>
      </w:r>
    </w:p>
    <w:p>
      <w:pPr>
        <w:pStyle w:val="10"/>
        <w:spacing w:before="75" w:beforeAutospacing="0" w:after="75" w:afterAutospacing="0" w:line="315" w:lineRule="atLeast"/>
        <w:jc w:val="both"/>
        <w:rPr>
          <w:rFonts w:hint="eastAsia" w:eastAsia="宋体" w:cs="Arial"/>
          <w:color w:val="000000"/>
          <w:sz w:val="22"/>
          <w:szCs w:val="22"/>
          <w:lang w:val="en-US" w:eastAsia="zh-CN"/>
        </w:rPr>
      </w:pPr>
      <w:r>
        <w:rPr>
          <w:rFonts w:hint="eastAsia" w:eastAsia="宋体" w:cs="Arial"/>
          <w:color w:val="000000"/>
          <w:sz w:val="22"/>
          <w:szCs w:val="22"/>
          <w:lang w:val="en-US" w:eastAsia="zh-CN"/>
        </w:rPr>
        <w:t xml:space="preserve">However, the partitions of some features may need to be further split, which is decided by separate WI, for example, for RAN slicing, the RACH partitioning needs to be configured to different slices or slice group to </w:t>
      </w:r>
      <w:r>
        <w:rPr>
          <w:rFonts w:hint="eastAsia" w:eastAsia="宋体" w:cs="Arial"/>
          <w:color w:val="000000"/>
          <w:sz w:val="22"/>
          <w:szCs w:val="22"/>
          <w:vertAlign w:val="baseline"/>
          <w:lang w:val="en-US" w:eastAsia="zh-CN"/>
        </w:rPr>
        <w:t xml:space="preserve">provide RA resource isolation, therefore, </w:t>
      </w:r>
      <w:r>
        <w:rPr>
          <w:rFonts w:hint="eastAsia" w:eastAsia="宋体" w:cs="Arial"/>
          <w:color w:val="000000"/>
          <w:sz w:val="22"/>
          <w:szCs w:val="22"/>
          <w:lang w:val="en-US" w:eastAsia="zh-CN"/>
        </w:rPr>
        <w:t xml:space="preserve">the number of RACH partitions can not be decided yet. </w:t>
      </w:r>
    </w:p>
    <w:p>
      <w:pPr>
        <w:pStyle w:val="10"/>
        <w:spacing w:before="75" w:beforeAutospacing="0" w:after="75" w:afterAutospacing="0" w:line="315" w:lineRule="atLeast"/>
        <w:jc w:val="both"/>
        <w:rPr>
          <w:rFonts w:hint="eastAsia" w:eastAsia="宋体" w:cs="Arial"/>
          <w:b/>
          <w:bCs/>
          <w:color w:val="000000"/>
          <w:sz w:val="22"/>
          <w:szCs w:val="22"/>
          <w:lang w:val="en-US" w:eastAsia="zh-CN"/>
        </w:rPr>
      </w:pPr>
      <w:r>
        <w:rPr>
          <w:rFonts w:hint="eastAsia" w:eastAsia="宋体" w:cs="Arial"/>
          <w:b/>
          <w:bCs/>
          <w:color w:val="000000"/>
          <w:sz w:val="22"/>
          <w:szCs w:val="22"/>
          <w:lang w:val="en-US" w:eastAsia="zh-CN"/>
        </w:rPr>
        <w:t xml:space="preserve">Proposal 1: In Rel-17, RACH partitioning common design should be supported to distinguish the different RA of at least all possible feature </w:t>
      </w:r>
      <w:bookmarkStart w:id="7" w:name="OLE_LINK11"/>
      <w:r>
        <w:rPr>
          <w:rFonts w:hint="eastAsia" w:eastAsia="宋体" w:cs="Arial"/>
          <w:b/>
          <w:bCs/>
          <w:color w:val="000000"/>
          <w:sz w:val="22"/>
          <w:szCs w:val="22"/>
          <w:lang w:val="en-US" w:eastAsia="zh-CN"/>
        </w:rPr>
        <w:t>combination</w:t>
      </w:r>
      <w:bookmarkEnd w:id="7"/>
      <w:r>
        <w:rPr>
          <w:rFonts w:hint="eastAsia" w:eastAsia="宋体" w:cs="Arial"/>
          <w:b/>
          <w:bCs/>
          <w:color w:val="000000"/>
          <w:sz w:val="22"/>
          <w:szCs w:val="22"/>
          <w:lang w:val="en-US" w:eastAsia="zh-CN"/>
        </w:rPr>
        <w:t>s.</w:t>
      </w:r>
    </w:p>
    <w:p>
      <w:pPr>
        <w:pStyle w:val="10"/>
        <w:spacing w:before="75" w:beforeAutospacing="0" w:after="75" w:afterAutospacing="0" w:line="315" w:lineRule="atLeast"/>
        <w:jc w:val="both"/>
        <w:rPr>
          <w:rFonts w:hint="eastAsia" w:eastAsia="宋体" w:cs="Arial"/>
          <w:b/>
          <w:bCs/>
          <w:color w:val="000000"/>
          <w:sz w:val="22"/>
          <w:szCs w:val="22"/>
          <w:lang w:val="en-US" w:eastAsia="zh-CN"/>
        </w:rPr>
      </w:pPr>
      <w:r>
        <w:rPr>
          <w:rFonts w:hint="eastAsia" w:eastAsia="宋体" w:cs="Arial"/>
          <w:b/>
          <w:bCs/>
          <w:color w:val="000000"/>
          <w:sz w:val="22"/>
          <w:szCs w:val="22"/>
          <w:lang w:val="en-US" w:eastAsia="zh-CN"/>
        </w:rPr>
        <w:t>Observation 2: RACH partitions for some features(e.g. RAN slicing) may need to be further split.</w:t>
      </w:r>
    </w:p>
    <w:p>
      <w:pPr>
        <w:pStyle w:val="10"/>
        <w:spacing w:before="75" w:beforeAutospacing="0" w:after="75" w:afterAutospacing="0" w:line="315" w:lineRule="atLeast"/>
        <w:jc w:val="both"/>
        <w:rPr>
          <w:rFonts w:hint="default" w:eastAsia="宋体" w:cs="Arial"/>
          <w:b/>
          <w:bCs/>
          <w:color w:val="000000"/>
          <w:sz w:val="22"/>
          <w:szCs w:val="22"/>
          <w:lang w:val="en-US" w:eastAsia="zh-CN"/>
        </w:rPr>
      </w:pPr>
      <w:r>
        <w:rPr>
          <w:rFonts w:hint="eastAsia" w:eastAsia="宋体" w:cs="Arial"/>
          <w:b/>
          <w:bCs/>
          <w:color w:val="000000"/>
          <w:sz w:val="22"/>
          <w:szCs w:val="22"/>
          <w:lang w:val="en-US" w:eastAsia="zh-CN"/>
        </w:rPr>
        <w:t>Proposal 2: The total number of RACH partitions can not be decided yet, up to separate WI conclusion.</w:t>
      </w:r>
    </w:p>
    <w:p>
      <w:pPr>
        <w:pStyle w:val="10"/>
        <w:spacing w:before="75" w:beforeAutospacing="0" w:after="75" w:afterAutospacing="0" w:line="315" w:lineRule="atLeast"/>
        <w:jc w:val="both"/>
        <w:rPr>
          <w:rFonts w:hint="default" w:eastAsia="宋体" w:cs="Arial"/>
          <w:color w:val="000000"/>
          <w:sz w:val="22"/>
          <w:szCs w:val="22"/>
          <w:lang w:val="en-US" w:eastAsia="zh-CN"/>
        </w:rPr>
      </w:pPr>
      <w:bookmarkStart w:id="8" w:name="OLE_LINK5"/>
      <w:r>
        <w:rPr>
          <w:rFonts w:hint="eastAsia" w:eastAsia="宋体" w:cs="Arial"/>
          <w:color w:val="000000"/>
          <w:sz w:val="22"/>
          <w:szCs w:val="22"/>
          <w:lang w:val="en-US" w:eastAsia="zh-CN"/>
        </w:rPr>
        <w:t>To avoid overuse of limited RACH resource and extra unnecessary signalling overhead, the feature combination need to be considered in RACH common design. And for separate WI, it should be requested that the number of required RACH partitions should be as less as possible.</w:t>
      </w:r>
    </w:p>
    <w:bookmarkEnd w:id="8"/>
    <w:p>
      <w:pPr>
        <w:pStyle w:val="10"/>
        <w:spacing w:before="75" w:beforeAutospacing="0" w:after="75" w:afterAutospacing="0" w:line="315" w:lineRule="atLeast"/>
        <w:jc w:val="both"/>
        <w:rPr>
          <w:rFonts w:hint="eastAsia" w:eastAsia="宋体" w:cs="Arial"/>
          <w:b/>
          <w:bCs/>
          <w:color w:val="000000"/>
          <w:sz w:val="22"/>
          <w:szCs w:val="22"/>
          <w:lang w:val="en-US" w:eastAsia="zh-CN"/>
        </w:rPr>
      </w:pPr>
      <w:r>
        <w:rPr>
          <w:rFonts w:hint="eastAsia" w:eastAsia="宋体" w:cs="Arial"/>
          <w:b/>
          <w:bCs/>
          <w:color w:val="000000"/>
          <w:sz w:val="22"/>
          <w:szCs w:val="22"/>
          <w:lang w:val="en-US" w:eastAsia="zh-CN"/>
        </w:rPr>
        <w:t xml:space="preserve">Proposal 3: Feature combinations need to be discussed firstly in RACH common design. </w:t>
      </w:r>
    </w:p>
    <w:p>
      <w:pPr>
        <w:pStyle w:val="10"/>
        <w:spacing w:before="75" w:beforeAutospacing="0" w:after="75" w:afterAutospacing="0" w:line="315" w:lineRule="atLeast"/>
        <w:jc w:val="both"/>
        <w:rPr>
          <w:rFonts w:hint="eastAsia" w:eastAsia="宋体" w:cs="Arial"/>
          <w:b/>
          <w:bCs/>
          <w:color w:val="000000"/>
          <w:sz w:val="22"/>
          <w:szCs w:val="22"/>
          <w:lang w:val="en-US" w:eastAsia="zh-CN"/>
        </w:rPr>
      </w:pPr>
      <w:r>
        <w:rPr>
          <w:rFonts w:hint="eastAsia" w:eastAsia="宋体" w:cs="Arial"/>
          <w:b/>
          <w:bCs/>
          <w:color w:val="000000"/>
          <w:sz w:val="22"/>
          <w:szCs w:val="22"/>
          <w:lang w:val="en-US" w:eastAsia="zh-CN"/>
        </w:rPr>
        <w:t>Proposal 4: For separate WI, it should be requested that the number of its required RACH partitions should be as less as possible.</w:t>
      </w:r>
    </w:p>
    <w:p>
      <w:pPr>
        <w:pStyle w:val="3"/>
        <w:bidi w:val="0"/>
        <w:ind w:left="576" w:leftChars="0" w:hanging="576" w:firstLineChars="0"/>
        <w:rPr>
          <w:rFonts w:hint="eastAsia"/>
          <w:lang w:val="en-US" w:eastAsia="zh-CN"/>
        </w:rPr>
      </w:pPr>
      <w:r>
        <w:rPr>
          <w:rFonts w:hint="eastAsia" w:cs="Arial"/>
          <w:b w:val="0"/>
          <w:bCs w:val="0"/>
          <w:kern w:val="0"/>
          <w:sz w:val="32"/>
          <w:szCs w:val="36"/>
          <w:lang w:val="en-US" w:eastAsia="zh-CN"/>
        </w:rPr>
        <w:t>Rel-17 features combination</w:t>
      </w:r>
    </w:p>
    <w:p>
      <w:pPr>
        <w:rPr>
          <w:rFonts w:hint="default"/>
          <w:b/>
          <w:bCs/>
          <w:u w:val="single"/>
          <w:lang w:val="en-US" w:eastAsia="zh-CN"/>
        </w:rPr>
      </w:pPr>
      <w:r>
        <w:rPr>
          <w:rFonts w:hint="eastAsia"/>
          <w:b/>
          <w:bCs/>
          <w:u w:val="single"/>
          <w:lang w:val="en-US" w:eastAsia="zh-CN"/>
        </w:rPr>
        <w:t>SDT</w:t>
      </w:r>
    </w:p>
    <w:p>
      <w:pPr>
        <w:rPr>
          <w:rFonts w:hint="default"/>
          <w:lang w:val="en-US" w:eastAsia="zh-CN"/>
        </w:rPr>
      </w:pPr>
      <w:r>
        <w:rPr>
          <w:rFonts w:hint="eastAsia"/>
          <w:u w:val="none"/>
          <w:lang w:val="en-US" w:eastAsia="zh-CN"/>
        </w:rPr>
        <w:t>It can b</w:t>
      </w:r>
      <w:r>
        <w:rPr>
          <w:rFonts w:hint="eastAsia"/>
          <w:lang w:val="en-US" w:eastAsia="zh-CN"/>
        </w:rPr>
        <w:t>e used for a</w:t>
      </w:r>
      <w:r>
        <w:t>ny device that has intermittent small data packets in INACTIVE state</w:t>
      </w:r>
      <w:r>
        <w:rPr>
          <w:rFonts w:hint="eastAsia"/>
          <w:lang w:val="en-US" w:eastAsia="zh-CN"/>
        </w:rPr>
        <w:t xml:space="preserve"> to reduce signalling overhead and UE battery consuming. There are two schemes in its WID[1], one is RACH-based schemes by using MsgA or Msg3 to enable UL small data transmission that is possible larger than </w:t>
      </w:r>
      <w:r>
        <w:t>Rel-16 CCCH message size</w:t>
      </w:r>
      <w:r>
        <w:rPr>
          <w:rFonts w:hint="eastAsia"/>
          <w:lang w:val="en-US" w:eastAsia="zh-CN"/>
        </w:rPr>
        <w:t xml:space="preserve"> (</w:t>
      </w:r>
      <w:r>
        <w:t>actual payload size can be up to network configuration</w:t>
      </w:r>
      <w:r>
        <w:rPr>
          <w:rFonts w:hint="eastAsia"/>
          <w:lang w:val="en-US" w:eastAsia="zh-CN"/>
        </w:rPr>
        <w:t xml:space="preserve">), and the other one is reusing the configured grant type 1 to transmit UL small data. </w:t>
      </w:r>
    </w:p>
    <w:p>
      <w:pPr>
        <w:rPr>
          <w:rFonts w:hint="eastAsia"/>
          <w:u w:val="none"/>
          <w:lang w:val="en-US" w:eastAsia="zh-CN"/>
        </w:rPr>
      </w:pPr>
      <w:r>
        <w:rPr>
          <w:rFonts w:hint="eastAsia"/>
          <w:lang w:val="en-US" w:eastAsia="zh-CN"/>
        </w:rPr>
        <w:t>For the combination of SD</w:t>
      </w:r>
      <w:r>
        <w:rPr>
          <w:rFonts w:hint="eastAsia"/>
          <w:u w:val="none"/>
          <w:lang w:val="en-US" w:eastAsia="zh-CN"/>
        </w:rPr>
        <w:t>T and other feature, our considerations are as follows:</w:t>
      </w:r>
    </w:p>
    <w:p>
      <w:pPr>
        <w:rPr>
          <w:rFonts w:hint="default"/>
          <w:u w:val="none"/>
          <w:lang w:val="en-US" w:eastAsia="zh-CN"/>
        </w:rPr>
      </w:pPr>
      <w:r>
        <w:rPr>
          <w:rFonts w:hint="eastAsia"/>
          <w:u w:val="none"/>
          <w:lang w:val="en-US" w:eastAsia="zh-CN"/>
        </w:rPr>
        <w:t xml:space="preserve">- Group B and 2-step RA: </w:t>
      </w:r>
      <w:r>
        <w:rPr>
          <w:rFonts w:hint="eastAsia"/>
          <w:b w:val="0"/>
          <w:bCs w:val="0"/>
          <w:u w:val="none"/>
          <w:lang w:val="en-US" w:eastAsia="zh-CN"/>
        </w:rPr>
        <w:t>B</w:t>
      </w:r>
      <w:r>
        <w:rPr>
          <w:rFonts w:hint="eastAsia"/>
          <w:u w:val="none"/>
          <w:lang w:val="en-US" w:eastAsia="zh-CN"/>
        </w:rPr>
        <w:t>oth features should be supported in SDT according to WID.</w:t>
      </w:r>
    </w:p>
    <w:p>
      <w:pPr>
        <w:rPr>
          <w:rFonts w:hint="eastAsia"/>
          <w:u w:val="none"/>
          <w:lang w:val="en-US" w:eastAsia="zh-CN"/>
        </w:rPr>
      </w:pPr>
      <w:bookmarkStart w:id="9" w:name="OLE_LINK9"/>
      <w:r>
        <w:rPr>
          <w:rFonts w:hint="eastAsia"/>
          <w:u w:val="none"/>
          <w:lang w:val="en-US" w:eastAsia="zh-CN"/>
        </w:rPr>
        <w:t xml:space="preserve">- Redcap: </w:t>
      </w:r>
      <w:bookmarkStart w:id="10" w:name="OLE_LINK3"/>
      <w:r>
        <w:rPr>
          <w:rFonts w:hint="eastAsia"/>
          <w:u w:val="none"/>
          <w:lang w:val="en-US" w:eastAsia="zh-CN"/>
        </w:rPr>
        <w:t xml:space="preserve">Redcap UE can get benefits from SDT </w:t>
      </w:r>
      <w:bookmarkStart w:id="11" w:name="OLE_LINK7"/>
      <w:r>
        <w:rPr>
          <w:rFonts w:hint="eastAsia"/>
          <w:u w:val="none"/>
          <w:lang w:val="en-US" w:eastAsia="zh-CN"/>
        </w:rPr>
        <w:t>in signalling reduction and power saving</w:t>
      </w:r>
      <w:bookmarkEnd w:id="10"/>
      <w:bookmarkEnd w:id="11"/>
      <w:r>
        <w:rPr>
          <w:rFonts w:hint="eastAsia"/>
          <w:u w:val="none"/>
          <w:lang w:val="en-US" w:eastAsia="zh-CN"/>
        </w:rPr>
        <w:t>.</w:t>
      </w:r>
    </w:p>
    <w:bookmarkEnd w:id="9"/>
    <w:p>
      <w:pPr>
        <w:rPr>
          <w:rFonts w:hint="eastAsia"/>
          <w:lang w:val="en-US" w:eastAsia="zh-CN"/>
        </w:rPr>
      </w:pPr>
      <w:r>
        <w:rPr>
          <w:rFonts w:hint="eastAsia"/>
          <w:lang w:val="en-US" w:eastAsia="zh-CN"/>
        </w:rPr>
        <w:t xml:space="preserve">- CE: </w:t>
      </w:r>
      <w:bookmarkStart w:id="12" w:name="OLE_LINK10"/>
      <w:r>
        <w:rPr>
          <w:rFonts w:hint="eastAsia"/>
          <w:lang w:val="en-US" w:eastAsia="zh-CN"/>
        </w:rPr>
        <w:t>Coverage enhancement by Msg3 repetition is helpful for SDT in limited coverage.</w:t>
      </w:r>
      <w:bookmarkEnd w:id="12"/>
      <w:r>
        <w:rPr>
          <w:rFonts w:hint="eastAsia"/>
          <w:lang w:val="en-US" w:eastAsia="zh-CN"/>
        </w:rPr>
        <w:t xml:space="preserve"> </w:t>
      </w:r>
    </w:p>
    <w:p>
      <w:pPr>
        <w:rPr>
          <w:rFonts w:hint="eastAsia"/>
          <w:lang w:val="en-US" w:eastAsia="zh-CN"/>
        </w:rPr>
      </w:pPr>
      <w:r>
        <w:rPr>
          <w:rFonts w:hint="eastAsia"/>
          <w:lang w:val="en-US" w:eastAsia="zh-CN"/>
        </w:rPr>
        <w:t>- RAN slicing: Inactive slicing UE can get benefits from SDT.</w:t>
      </w:r>
    </w:p>
    <w:p>
      <w:pPr>
        <w:rPr>
          <w:rFonts w:hint="default"/>
          <w:lang w:val="en-US" w:eastAsia="zh-CN"/>
        </w:rPr>
      </w:pPr>
      <w:r>
        <w:rPr>
          <w:rFonts w:hint="eastAsia"/>
          <w:lang w:val="en-US" w:eastAsia="zh-CN"/>
        </w:rPr>
        <w:t>In conclusion, SDT can be combination with all other features.</w:t>
      </w:r>
    </w:p>
    <w:p>
      <w:pPr>
        <w:rPr>
          <w:rFonts w:hint="eastAsia"/>
          <w:b/>
          <w:bCs/>
          <w:u w:val="single"/>
          <w:lang w:val="en-US" w:eastAsia="zh-CN"/>
        </w:rPr>
      </w:pPr>
      <w:r>
        <w:rPr>
          <w:rFonts w:hint="eastAsia"/>
          <w:b/>
          <w:bCs/>
          <w:u w:val="single"/>
          <w:lang w:val="en-US" w:eastAsia="zh-CN"/>
        </w:rPr>
        <w:t>Redcap</w:t>
      </w:r>
    </w:p>
    <w:p>
      <w:pPr>
        <w:rPr>
          <w:rFonts w:hint="eastAsia"/>
          <w:b/>
          <w:bCs/>
          <w:u w:val="single"/>
          <w:lang w:val="en-US" w:eastAsia="zh-CN"/>
        </w:rPr>
      </w:pPr>
      <w:r>
        <w:rPr>
          <w:rFonts w:hint="eastAsia"/>
          <w:lang w:val="en-US" w:eastAsia="zh-CN"/>
        </w:rPr>
        <w:t>For the combination of Redcap</w:t>
      </w:r>
      <w:r>
        <w:rPr>
          <w:rFonts w:hint="eastAsia"/>
          <w:u w:val="none"/>
          <w:lang w:val="en-US" w:eastAsia="zh-CN"/>
        </w:rPr>
        <w:t xml:space="preserve"> and other feature, our considerations are as follows:</w:t>
      </w:r>
    </w:p>
    <w:p>
      <w:pPr>
        <w:rPr>
          <w:rFonts w:hint="default"/>
          <w:u w:val="none"/>
          <w:lang w:val="en-US" w:eastAsia="zh-CN"/>
        </w:rPr>
      </w:pPr>
      <w:r>
        <w:rPr>
          <w:rFonts w:hint="eastAsia"/>
          <w:u w:val="none"/>
          <w:lang w:val="en-US" w:eastAsia="zh-CN"/>
        </w:rPr>
        <w:t>- Group B and 2-step RA: To support backward compatibility, both features can be supported for Redcap UE and we have not seen there exists incompatibility scenario, Redcap UE can also require for larger Msg3 and can get fast access by 2-step RA.</w:t>
      </w:r>
    </w:p>
    <w:p>
      <w:pPr>
        <w:rPr>
          <w:rFonts w:hint="eastAsia"/>
          <w:u w:val="none"/>
          <w:lang w:val="en-US" w:eastAsia="zh-CN"/>
        </w:rPr>
      </w:pPr>
      <w:r>
        <w:rPr>
          <w:rFonts w:hint="eastAsia"/>
          <w:u w:val="none"/>
          <w:lang w:val="en-US" w:eastAsia="zh-CN"/>
        </w:rPr>
        <w:t xml:space="preserve">- CE: According to the Redcap WID[2], CE solution </w:t>
      </w:r>
      <w:r>
        <w:rPr>
          <w:lang w:eastAsia="zh-CN"/>
        </w:rPr>
        <w:t>shall be available</w:t>
      </w:r>
      <w:r>
        <w:rPr>
          <w:rFonts w:hint="eastAsia"/>
          <w:lang w:val="en-US" w:eastAsia="zh-CN"/>
        </w:rPr>
        <w:t xml:space="preserve"> </w:t>
      </w:r>
      <w:r>
        <w:rPr>
          <w:lang w:eastAsia="zh-CN"/>
        </w:rPr>
        <w:t>to RedCap UEs</w:t>
      </w:r>
      <w:r>
        <w:rPr>
          <w:rFonts w:hint="eastAsia"/>
          <w:u w:val="none"/>
          <w:lang w:val="en-US" w:eastAsia="zh-CN"/>
        </w:rPr>
        <w:t xml:space="preserve">. </w:t>
      </w:r>
    </w:p>
    <w:p>
      <w:pPr>
        <w:rPr>
          <w:rFonts w:hint="eastAsia"/>
          <w:u w:val="none"/>
          <w:lang w:val="en-US" w:eastAsia="zh-CN"/>
        </w:rPr>
      </w:pPr>
      <w:r>
        <w:rPr>
          <w:rFonts w:hint="eastAsia"/>
          <w:u w:val="none"/>
          <w:lang w:val="en-US" w:eastAsia="zh-CN"/>
        </w:rPr>
        <w:t>- RAN slicing: Redcap UE can get isolation and guaranteed network resource from slicing.</w:t>
      </w:r>
    </w:p>
    <w:p>
      <w:pPr>
        <w:rPr>
          <w:rFonts w:hint="default"/>
          <w:u w:val="none"/>
          <w:lang w:val="en-US" w:eastAsia="zh-CN"/>
        </w:rPr>
      </w:pPr>
      <w:r>
        <w:rPr>
          <w:rFonts w:hint="eastAsia"/>
          <w:u w:val="none"/>
          <w:lang w:val="en-US" w:eastAsia="zh-CN"/>
        </w:rPr>
        <w:t>- SDT: Redcap UE can get benefits from SDT in signalling reduction and power saving.</w:t>
      </w:r>
    </w:p>
    <w:p>
      <w:pPr>
        <w:rPr>
          <w:rFonts w:hint="eastAsia"/>
          <w:b/>
          <w:bCs/>
          <w:u w:val="single"/>
          <w:lang w:val="en-US" w:eastAsia="zh-CN"/>
        </w:rPr>
      </w:pPr>
      <w:r>
        <w:rPr>
          <w:rFonts w:hint="eastAsia"/>
          <w:b/>
          <w:bCs/>
          <w:u w:val="single"/>
          <w:lang w:val="en-US" w:eastAsia="zh-CN"/>
        </w:rPr>
        <w:t>CE</w:t>
      </w:r>
    </w:p>
    <w:p>
      <w:pPr>
        <w:rPr>
          <w:rFonts w:hint="eastAsia"/>
          <w:b/>
          <w:bCs/>
          <w:u w:val="single"/>
          <w:lang w:val="en-US" w:eastAsia="zh-CN"/>
        </w:rPr>
      </w:pPr>
      <w:r>
        <w:rPr>
          <w:rFonts w:hint="eastAsia"/>
          <w:lang w:val="en-US" w:eastAsia="zh-CN"/>
        </w:rPr>
        <w:t>For the combination of CE</w:t>
      </w:r>
      <w:r>
        <w:rPr>
          <w:rFonts w:hint="eastAsia"/>
          <w:u w:val="none"/>
          <w:lang w:val="en-US" w:eastAsia="zh-CN"/>
        </w:rPr>
        <w:t xml:space="preserve"> and other feature, our considerations are as follows:</w:t>
      </w:r>
    </w:p>
    <w:p>
      <w:pPr>
        <w:rPr>
          <w:rFonts w:hint="eastAsia"/>
          <w:b w:val="0"/>
          <w:bCs w:val="0"/>
          <w:u w:val="none"/>
          <w:lang w:val="en-US" w:eastAsia="zh-CN"/>
        </w:rPr>
      </w:pPr>
      <w:r>
        <w:rPr>
          <w:rFonts w:hint="eastAsia"/>
          <w:b w:val="0"/>
          <w:bCs w:val="0"/>
          <w:u w:val="none"/>
          <w:lang w:val="en-US" w:eastAsia="zh-CN"/>
        </w:rPr>
        <w:t xml:space="preserve">- 2-step RA: There is no need to support coverage enhancement in 2-step RA because 2-step RA can only happens when UE is in good coverage. And it is out the scope of WID. </w:t>
      </w:r>
    </w:p>
    <w:p>
      <w:pPr>
        <w:rPr>
          <w:rFonts w:hint="default"/>
          <w:b w:val="0"/>
          <w:bCs w:val="0"/>
          <w:u w:val="none"/>
          <w:lang w:val="en-US" w:eastAsia="zh-CN"/>
        </w:rPr>
      </w:pPr>
      <w:r>
        <w:rPr>
          <w:rFonts w:hint="eastAsia"/>
          <w:b w:val="0"/>
          <w:bCs w:val="0"/>
          <w:u w:val="none"/>
          <w:lang w:val="en-US" w:eastAsia="zh-CN"/>
        </w:rPr>
        <w:t xml:space="preserve">- Group B: </w:t>
      </w:r>
    </w:p>
    <w:p>
      <w:pPr>
        <w:keepNext w:val="0"/>
        <w:keepLines w:val="0"/>
        <w:pageBreakBefore w:val="0"/>
        <w:widowControl/>
        <w:kinsoku/>
        <w:wordWrap/>
        <w:overflowPunct w:val="0"/>
        <w:topLinePunct w:val="0"/>
        <w:autoSpaceDE w:val="0"/>
        <w:autoSpaceDN w:val="0"/>
        <w:bidi w:val="0"/>
        <w:adjustRightInd w:val="0"/>
        <w:snapToGrid/>
        <w:ind w:left="440" w:leftChars="200"/>
        <w:textAlignment w:val="baseline"/>
        <w:rPr>
          <w:rFonts w:hint="eastAsia"/>
          <w:b w:val="0"/>
          <w:bCs w:val="0"/>
          <w:u w:val="none"/>
          <w:lang w:val="en-US" w:eastAsia="zh-CN"/>
        </w:rPr>
      </w:pPr>
      <w:r>
        <w:rPr>
          <w:rFonts w:hint="eastAsia"/>
          <w:b w:val="0"/>
          <w:bCs w:val="0"/>
          <w:u w:val="none"/>
          <w:lang w:val="en-US" w:eastAsia="zh-CN"/>
        </w:rPr>
        <w:t>For initial random access, UE can select RA preambles group B if Msg3 will be larger. If such UE is in limited coverage scenario, the solutions of CE by Msg3 repetition will be beneficial for UE.</w:t>
      </w:r>
    </w:p>
    <w:p>
      <w:pPr>
        <w:keepNext w:val="0"/>
        <w:keepLines w:val="0"/>
        <w:pageBreakBefore w:val="0"/>
        <w:widowControl/>
        <w:kinsoku/>
        <w:wordWrap/>
        <w:overflowPunct w:val="0"/>
        <w:topLinePunct w:val="0"/>
        <w:autoSpaceDE w:val="0"/>
        <w:autoSpaceDN w:val="0"/>
        <w:bidi w:val="0"/>
        <w:adjustRightInd w:val="0"/>
        <w:snapToGrid/>
        <w:ind w:left="440" w:leftChars="200"/>
        <w:textAlignment w:val="baseline"/>
        <w:rPr>
          <w:rFonts w:hint="default"/>
          <w:b w:val="0"/>
          <w:bCs w:val="0"/>
          <w:u w:val="none"/>
          <w:lang w:val="en-US" w:eastAsia="zh-CN"/>
        </w:rPr>
      </w:pPr>
      <w:r>
        <w:rPr>
          <w:rFonts w:hint="eastAsia"/>
          <w:b w:val="0"/>
          <w:bCs w:val="0"/>
          <w:u w:val="none"/>
          <w:lang w:val="en-US" w:eastAsia="zh-CN"/>
        </w:rPr>
        <w:t xml:space="preserve">For non-initial random access, only if the Msg3 is larger and the RSRP is above configured threshold, RA preamble group B will be selected. For CE, it can only applied when the RSRP is below a configured RSRP. Therefore, the </w:t>
      </w:r>
      <w:r>
        <w:rPr>
          <w:rFonts w:hint="eastAsia"/>
          <w:lang w:val="en-US" w:eastAsia="zh-CN"/>
        </w:rPr>
        <w:t>combination of CE and group B depends on the respective RSRP threshold configured, if RSRP threshold of CE is lower than RSRP threshold of group B, they are incompatibility, otherwise, they can be incompatibility. As the RSRP threshold of CE is not decided yet, the combination of these two feature is pending, up to the conclusion of CE.</w:t>
      </w:r>
    </w:p>
    <w:p>
      <w:pPr>
        <w:rPr>
          <w:rFonts w:hint="default"/>
          <w:b w:val="0"/>
          <w:bCs w:val="0"/>
          <w:u w:val="none"/>
          <w:lang w:val="en-US" w:eastAsia="zh-CN"/>
        </w:rPr>
      </w:pPr>
      <w:r>
        <w:rPr>
          <w:rFonts w:hint="eastAsia"/>
          <w:b w:val="0"/>
          <w:bCs w:val="0"/>
          <w:u w:val="none"/>
          <w:lang w:val="en-US" w:eastAsia="zh-CN"/>
        </w:rPr>
        <w:t xml:space="preserve">- SDT: </w:t>
      </w:r>
      <w:r>
        <w:rPr>
          <w:rFonts w:hint="eastAsia"/>
          <w:lang w:val="en-US" w:eastAsia="zh-CN"/>
        </w:rPr>
        <w:t>Coverage enhancement by Msg3 repetition is helpful for SDT in limited coverage scenario.</w:t>
      </w:r>
    </w:p>
    <w:p>
      <w:pPr>
        <w:rPr>
          <w:rFonts w:hint="eastAsia"/>
          <w:u w:val="none"/>
          <w:lang w:val="en-US" w:eastAsia="zh-CN"/>
        </w:rPr>
      </w:pPr>
      <w:r>
        <w:rPr>
          <w:rFonts w:hint="eastAsia"/>
          <w:u w:val="none"/>
          <w:lang w:val="en-US" w:eastAsia="zh-CN"/>
        </w:rPr>
        <w:t xml:space="preserve">- Redcap: According to the Redcap WID, CE solution </w:t>
      </w:r>
      <w:r>
        <w:rPr>
          <w:lang w:eastAsia="zh-CN"/>
        </w:rPr>
        <w:t>shall be available</w:t>
      </w:r>
      <w:r>
        <w:rPr>
          <w:rFonts w:hint="eastAsia"/>
          <w:lang w:val="en-US" w:eastAsia="zh-CN"/>
        </w:rPr>
        <w:t xml:space="preserve"> </w:t>
      </w:r>
      <w:r>
        <w:rPr>
          <w:lang w:eastAsia="zh-CN"/>
        </w:rPr>
        <w:t>to RedCap UEs by default</w:t>
      </w:r>
      <w:r>
        <w:rPr>
          <w:rFonts w:hint="eastAsia"/>
          <w:u w:val="none"/>
          <w:lang w:val="en-US" w:eastAsia="zh-CN"/>
        </w:rPr>
        <w:t xml:space="preserve">. </w:t>
      </w:r>
    </w:p>
    <w:p>
      <w:pPr>
        <w:rPr>
          <w:rFonts w:hint="default"/>
          <w:b w:val="0"/>
          <w:bCs w:val="0"/>
          <w:u w:val="none"/>
          <w:lang w:val="en-US" w:eastAsia="zh-CN"/>
        </w:rPr>
      </w:pPr>
      <w:r>
        <w:rPr>
          <w:rFonts w:hint="eastAsia"/>
          <w:b w:val="0"/>
          <w:bCs w:val="0"/>
          <w:u w:val="none"/>
          <w:lang w:val="en-US" w:eastAsia="zh-CN"/>
        </w:rPr>
        <w:t>- RAN slicing: Slicing UE can get benefits from CE in limited coverage scenario.</w:t>
      </w:r>
    </w:p>
    <w:p>
      <w:pPr>
        <w:rPr>
          <w:rFonts w:hint="eastAsia"/>
          <w:b/>
          <w:bCs/>
          <w:u w:val="single"/>
          <w:lang w:val="en-US" w:eastAsia="zh-CN"/>
        </w:rPr>
      </w:pPr>
      <w:r>
        <w:rPr>
          <w:rFonts w:hint="eastAsia"/>
          <w:b/>
          <w:bCs/>
          <w:u w:val="single"/>
          <w:lang w:val="en-US" w:eastAsia="zh-CN"/>
        </w:rPr>
        <w:t>RAN slicing</w:t>
      </w:r>
    </w:p>
    <w:p>
      <w:pPr>
        <w:rPr>
          <w:rFonts w:hint="eastAsia"/>
          <w:u w:val="none"/>
          <w:lang w:val="en-US" w:eastAsia="zh-CN"/>
        </w:rPr>
      </w:pPr>
      <w:r>
        <w:rPr>
          <w:rFonts w:hint="eastAsia"/>
          <w:u w:val="none"/>
          <w:lang w:val="en-US" w:eastAsia="zh-CN"/>
        </w:rPr>
        <w:t xml:space="preserve">All services or devices can get benefits from slicing to get isolation network resource meeting their specific requirements. And as we analyze above, RAN slicing can be combination with all Rel-17 features. </w:t>
      </w:r>
    </w:p>
    <w:p>
      <w:pPr>
        <w:rPr>
          <w:rFonts w:hint="eastAsia"/>
          <w:u w:val="none"/>
          <w:lang w:val="en-US" w:eastAsia="zh-CN"/>
        </w:rPr>
      </w:pPr>
      <w:r>
        <w:rPr>
          <w:rFonts w:hint="eastAsia"/>
          <w:u w:val="none"/>
          <w:lang w:val="en-US" w:eastAsia="zh-CN"/>
        </w:rPr>
        <w:t xml:space="preserve">- 2-step RA: It has been agreed to support in RAN slicing to get fast access[4]. </w:t>
      </w:r>
    </w:p>
    <w:p>
      <w:pPr>
        <w:rPr>
          <w:rFonts w:hint="eastAsia"/>
          <w:u w:val="none"/>
          <w:lang w:val="en-US" w:eastAsia="zh-CN"/>
        </w:rPr>
      </w:pPr>
      <w:r>
        <w:rPr>
          <w:rFonts w:hint="eastAsia"/>
          <w:u w:val="none"/>
          <w:lang w:val="en-US" w:eastAsia="zh-CN"/>
        </w:rPr>
        <w:t xml:space="preserve">- Group B: It may needs to request larger Msg3 in the random access procedure of some slices. </w:t>
      </w:r>
    </w:p>
    <w:p>
      <w:pPr>
        <w:rPr>
          <w:rFonts w:hint="eastAsia"/>
          <w:u w:val="none"/>
          <w:lang w:val="en-US" w:eastAsia="zh-CN"/>
        </w:rPr>
      </w:pPr>
      <w:r>
        <w:rPr>
          <w:rFonts w:hint="eastAsia"/>
          <w:u w:val="none"/>
          <w:lang w:val="en-US" w:eastAsia="zh-CN"/>
        </w:rPr>
        <w:t>Thus, for feature combination, we have following proposal:</w:t>
      </w:r>
    </w:p>
    <w:p>
      <w:pPr>
        <w:rPr>
          <w:rFonts w:hint="eastAsia"/>
          <w:b/>
          <w:bCs/>
          <w:u w:val="none"/>
          <w:lang w:val="en-US" w:eastAsia="zh-CN"/>
        </w:rPr>
      </w:pPr>
      <w:r>
        <w:rPr>
          <w:rFonts w:hint="eastAsia"/>
          <w:b/>
          <w:bCs/>
          <w:u w:val="none"/>
          <w:lang w:val="en-US" w:eastAsia="zh-CN"/>
        </w:rPr>
        <w:t>Proposal 5: For feature combination, following table can be considered as starting point for further discussion. In Rel-17, all feature combinations can be supported for RACH partitioning except:</w:t>
      </w:r>
    </w:p>
    <w:p>
      <w:pPr>
        <w:rPr>
          <w:rFonts w:hint="eastAsia"/>
          <w:b/>
          <w:bCs/>
          <w:u w:val="none"/>
          <w:lang w:val="en-US" w:eastAsia="zh-CN"/>
        </w:rPr>
      </w:pPr>
      <w:r>
        <w:rPr>
          <w:rFonts w:hint="eastAsia"/>
          <w:b/>
          <w:bCs/>
          <w:u w:val="none"/>
          <w:lang w:val="en-US" w:eastAsia="zh-CN"/>
        </w:rPr>
        <w:t>-Combination of CE with 2-step RA is not supported.</w:t>
      </w:r>
    </w:p>
    <w:p>
      <w:pPr>
        <w:rPr>
          <w:rFonts w:hint="default"/>
          <w:b/>
          <w:bCs/>
          <w:u w:val="none"/>
          <w:lang w:val="en-US" w:eastAsia="zh-CN"/>
        </w:rPr>
      </w:pPr>
      <w:r>
        <w:rPr>
          <w:rFonts w:hint="eastAsia"/>
          <w:b/>
          <w:bCs/>
          <w:u w:val="none"/>
          <w:lang w:val="en-US" w:eastAsia="zh-CN"/>
        </w:rPr>
        <w:t>-Combination of CE with Group B is pending, up to CE conclusion on RSRP threshold.</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670"/>
        <w:gridCol w:w="936"/>
        <w:gridCol w:w="630"/>
        <w:gridCol w:w="1577"/>
        <w:gridCol w:w="1050"/>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423"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Feature</w:t>
            </w:r>
          </w:p>
        </w:tc>
        <w:tc>
          <w:tcPr>
            <w:tcW w:w="670"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SDT</w:t>
            </w:r>
          </w:p>
        </w:tc>
        <w:tc>
          <w:tcPr>
            <w:tcW w:w="936"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Redcap</w:t>
            </w:r>
          </w:p>
        </w:tc>
        <w:tc>
          <w:tcPr>
            <w:tcW w:w="630"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CE</w:t>
            </w:r>
          </w:p>
        </w:tc>
        <w:tc>
          <w:tcPr>
            <w:tcW w:w="1577"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RAN slicing</w:t>
            </w:r>
          </w:p>
        </w:tc>
        <w:tc>
          <w:tcPr>
            <w:tcW w:w="1050"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Group B</w:t>
            </w:r>
          </w:p>
        </w:tc>
        <w:tc>
          <w:tcPr>
            <w:tcW w:w="1207"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2-step 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23"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SDT</w:t>
            </w:r>
          </w:p>
        </w:tc>
        <w:tc>
          <w:tcPr>
            <w:tcW w:w="670" w:type="dxa"/>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N/A</w:t>
            </w:r>
          </w:p>
        </w:tc>
        <w:tc>
          <w:tcPr>
            <w:tcW w:w="936" w:type="dxa"/>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630" w:type="dxa"/>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577"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050"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207"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23" w:type="dxa"/>
            <w:shd w:val="clear" w:color="auto" w:fill="D7D7D7" w:themeFill="background1" w:themeFillShade="D8"/>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Redcap</w:t>
            </w:r>
          </w:p>
        </w:tc>
        <w:tc>
          <w:tcPr>
            <w:tcW w:w="670"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936"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N/A</w:t>
            </w:r>
          </w:p>
        </w:tc>
        <w:tc>
          <w:tcPr>
            <w:tcW w:w="630" w:type="dxa"/>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577"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050"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207"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23"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CE</w:t>
            </w:r>
          </w:p>
        </w:tc>
        <w:tc>
          <w:tcPr>
            <w:tcW w:w="670"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936" w:type="dxa"/>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630"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N/A</w:t>
            </w:r>
          </w:p>
        </w:tc>
        <w:tc>
          <w:tcPr>
            <w:tcW w:w="1577"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050" w:type="dxa"/>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Pending</w:t>
            </w:r>
          </w:p>
        </w:tc>
        <w:tc>
          <w:tcPr>
            <w:tcW w:w="1207" w:type="dxa"/>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423" w:type="dxa"/>
            <w:shd w:val="clear" w:color="auto" w:fill="D7D7D7" w:themeFill="background1" w:themeFillShade="D8"/>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RAN slicing</w:t>
            </w:r>
          </w:p>
        </w:tc>
        <w:tc>
          <w:tcPr>
            <w:tcW w:w="670"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936"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630"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577" w:type="dxa"/>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N/A</w:t>
            </w:r>
          </w:p>
        </w:tc>
        <w:tc>
          <w:tcPr>
            <w:tcW w:w="1050"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207"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r>
    </w:tbl>
    <w:p>
      <w:pPr>
        <w:pStyle w:val="2"/>
      </w:pPr>
      <w:r>
        <w:rPr>
          <w:rFonts w:hint="eastAsia"/>
        </w:rPr>
        <w:t>Conclusions</w:t>
      </w:r>
    </w:p>
    <w:p>
      <w:r>
        <w:t xml:space="preserve">During the discussion above, we have the following </w:t>
      </w:r>
      <w:r>
        <w:rPr>
          <w:rFonts w:hint="eastAsia"/>
          <w:lang w:val="en-US"/>
        </w:rPr>
        <w:t xml:space="preserve">observations and </w:t>
      </w:r>
      <w:r>
        <w:t>proposals:</w:t>
      </w:r>
    </w:p>
    <w:p>
      <w:pPr>
        <w:pStyle w:val="10"/>
        <w:spacing w:before="75" w:beforeAutospacing="0" w:after="75" w:afterAutospacing="0" w:line="315" w:lineRule="atLeast"/>
        <w:jc w:val="both"/>
        <w:rPr>
          <w:rFonts w:hint="eastAsia" w:eastAsia="宋体" w:cs="Arial"/>
          <w:b/>
          <w:bCs/>
          <w:color w:val="000000"/>
          <w:sz w:val="22"/>
          <w:szCs w:val="22"/>
          <w:lang w:val="en-US" w:eastAsia="zh-CN"/>
        </w:rPr>
      </w:pPr>
      <w:r>
        <w:rPr>
          <w:rFonts w:hint="eastAsia" w:eastAsia="宋体" w:cs="Arial"/>
          <w:b/>
          <w:bCs/>
          <w:color w:val="000000"/>
          <w:sz w:val="22"/>
          <w:szCs w:val="22"/>
          <w:lang w:val="en-US" w:eastAsia="zh-CN"/>
        </w:rPr>
        <w:t>Observation 1: In legacy mechanism, RACH partitioning is already supported for SSB, 2-step/4-step RA type and group A/B to distinguish different feature combinations RA.</w:t>
      </w:r>
    </w:p>
    <w:p>
      <w:pPr>
        <w:pStyle w:val="10"/>
        <w:spacing w:before="75" w:beforeAutospacing="0" w:after="75" w:afterAutospacing="0" w:line="315" w:lineRule="atLeast"/>
        <w:jc w:val="both"/>
        <w:rPr>
          <w:rFonts w:hint="eastAsia" w:eastAsia="宋体" w:cs="Arial"/>
          <w:b/>
          <w:bCs/>
          <w:color w:val="000000"/>
          <w:sz w:val="22"/>
          <w:szCs w:val="22"/>
          <w:lang w:val="en-US" w:eastAsia="zh-CN"/>
        </w:rPr>
      </w:pPr>
      <w:r>
        <w:rPr>
          <w:rFonts w:hint="eastAsia" w:eastAsia="宋体" w:cs="Arial"/>
          <w:b/>
          <w:bCs/>
          <w:color w:val="000000"/>
          <w:sz w:val="22"/>
          <w:szCs w:val="22"/>
          <w:lang w:val="en-US" w:eastAsia="zh-CN"/>
        </w:rPr>
        <w:t>Proposal 1: In Rel-17, RACH partitioning common design should be supported to distinguish the different RA of at least all possible feature combinations.</w:t>
      </w:r>
    </w:p>
    <w:p>
      <w:pPr>
        <w:pStyle w:val="10"/>
        <w:spacing w:before="75" w:beforeAutospacing="0" w:after="75" w:afterAutospacing="0" w:line="315" w:lineRule="atLeast"/>
        <w:jc w:val="both"/>
        <w:rPr>
          <w:rFonts w:hint="eastAsia" w:eastAsia="宋体" w:cs="Arial"/>
          <w:b/>
          <w:bCs/>
          <w:color w:val="000000"/>
          <w:sz w:val="22"/>
          <w:szCs w:val="22"/>
          <w:lang w:val="en-US" w:eastAsia="zh-CN"/>
        </w:rPr>
      </w:pPr>
      <w:r>
        <w:rPr>
          <w:rFonts w:hint="eastAsia" w:eastAsia="宋体" w:cs="Arial"/>
          <w:b/>
          <w:bCs/>
          <w:color w:val="000000"/>
          <w:sz w:val="22"/>
          <w:szCs w:val="22"/>
          <w:lang w:val="en-US" w:eastAsia="zh-CN"/>
        </w:rPr>
        <w:t>Observation 2: RACH partitions for some features(e.g. RAN slicing) may need to be further split.</w:t>
      </w:r>
    </w:p>
    <w:p>
      <w:pPr>
        <w:pStyle w:val="10"/>
        <w:spacing w:before="75" w:beforeAutospacing="0" w:after="75" w:afterAutospacing="0" w:line="315" w:lineRule="atLeast"/>
        <w:jc w:val="both"/>
        <w:rPr>
          <w:rFonts w:hint="default" w:eastAsia="宋体" w:cs="Arial"/>
          <w:b/>
          <w:bCs/>
          <w:color w:val="000000"/>
          <w:sz w:val="22"/>
          <w:szCs w:val="22"/>
          <w:lang w:val="en-US" w:eastAsia="zh-CN"/>
        </w:rPr>
      </w:pPr>
      <w:r>
        <w:rPr>
          <w:rFonts w:hint="eastAsia" w:eastAsia="宋体" w:cs="Arial"/>
          <w:b/>
          <w:bCs/>
          <w:color w:val="000000"/>
          <w:sz w:val="22"/>
          <w:szCs w:val="22"/>
          <w:lang w:val="en-US" w:eastAsia="zh-CN"/>
        </w:rPr>
        <w:t>Proposal 2: The total number of RACH partitions can not be decided yet, up to separate WI conclusion.</w:t>
      </w:r>
    </w:p>
    <w:p>
      <w:pPr>
        <w:pStyle w:val="10"/>
        <w:spacing w:before="75" w:beforeAutospacing="0" w:after="75" w:afterAutospacing="0" w:line="315" w:lineRule="atLeast"/>
        <w:jc w:val="both"/>
        <w:rPr>
          <w:rFonts w:hint="eastAsia" w:eastAsia="宋体" w:cs="Arial"/>
          <w:b/>
          <w:bCs/>
          <w:color w:val="000000"/>
          <w:sz w:val="22"/>
          <w:szCs w:val="22"/>
          <w:lang w:val="en-US" w:eastAsia="zh-CN"/>
        </w:rPr>
      </w:pPr>
      <w:r>
        <w:rPr>
          <w:rFonts w:hint="eastAsia" w:eastAsia="宋体" w:cs="Arial"/>
          <w:b/>
          <w:bCs/>
          <w:color w:val="000000"/>
          <w:sz w:val="22"/>
          <w:szCs w:val="22"/>
          <w:lang w:val="en-US" w:eastAsia="zh-CN"/>
        </w:rPr>
        <w:t xml:space="preserve">Proposal 3: Feature combination need to be discussed firstly in RACH common design. </w:t>
      </w:r>
    </w:p>
    <w:p>
      <w:pPr>
        <w:pStyle w:val="10"/>
        <w:spacing w:before="75" w:beforeAutospacing="0" w:after="75" w:afterAutospacing="0" w:line="315" w:lineRule="atLeast"/>
        <w:jc w:val="both"/>
        <w:rPr>
          <w:rFonts w:hint="eastAsia" w:eastAsia="宋体" w:cs="Arial"/>
          <w:b/>
          <w:bCs/>
          <w:color w:val="000000"/>
          <w:sz w:val="22"/>
          <w:szCs w:val="22"/>
          <w:lang w:val="en-US" w:eastAsia="zh-CN"/>
        </w:rPr>
      </w:pPr>
      <w:r>
        <w:rPr>
          <w:rFonts w:hint="eastAsia" w:eastAsia="宋体" w:cs="Arial"/>
          <w:b/>
          <w:bCs/>
          <w:color w:val="000000"/>
          <w:sz w:val="22"/>
          <w:szCs w:val="22"/>
          <w:lang w:val="en-US" w:eastAsia="zh-CN"/>
        </w:rPr>
        <w:t>Proposal 4: For separate WI, it should be requested that the number of its required RACH partitions should be as less as possible.</w:t>
      </w:r>
    </w:p>
    <w:p>
      <w:pPr>
        <w:rPr>
          <w:rFonts w:hint="eastAsia"/>
          <w:b/>
          <w:bCs/>
          <w:u w:val="none"/>
          <w:lang w:val="en-US" w:eastAsia="zh-CN"/>
        </w:rPr>
      </w:pPr>
      <w:r>
        <w:rPr>
          <w:rFonts w:hint="eastAsia"/>
          <w:b/>
          <w:bCs/>
          <w:u w:val="none"/>
          <w:lang w:val="en-US" w:eastAsia="zh-CN"/>
        </w:rPr>
        <w:t>Proposal 5: For feature combination, following table can be considered as starting point for further discussion. In Rel-17, all feature combinations can be supported for RACH partitioning except:</w:t>
      </w:r>
    </w:p>
    <w:p>
      <w:pPr>
        <w:rPr>
          <w:rFonts w:hint="eastAsia"/>
          <w:b/>
          <w:bCs/>
          <w:u w:val="none"/>
          <w:lang w:val="en-US" w:eastAsia="zh-CN"/>
        </w:rPr>
      </w:pPr>
      <w:r>
        <w:rPr>
          <w:rFonts w:hint="eastAsia"/>
          <w:b/>
          <w:bCs/>
          <w:u w:val="none"/>
          <w:lang w:val="en-US" w:eastAsia="zh-CN"/>
        </w:rPr>
        <w:t>-Combination of CE with 2-step RA is not supported.</w:t>
      </w:r>
    </w:p>
    <w:p>
      <w:pPr>
        <w:rPr>
          <w:rFonts w:hint="default"/>
          <w:b/>
          <w:bCs/>
          <w:u w:val="none"/>
          <w:lang w:val="en-US" w:eastAsia="zh-CN"/>
        </w:rPr>
      </w:pPr>
      <w:r>
        <w:rPr>
          <w:rFonts w:hint="eastAsia"/>
          <w:b/>
          <w:bCs/>
          <w:u w:val="none"/>
          <w:lang w:val="en-US" w:eastAsia="zh-CN"/>
        </w:rPr>
        <w:t>-Combination of CE with Group B is pending, up to CE conclusion on RSRP threshold.</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3"/>
        <w:gridCol w:w="670"/>
        <w:gridCol w:w="936"/>
        <w:gridCol w:w="630"/>
        <w:gridCol w:w="1577"/>
        <w:gridCol w:w="1050"/>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423"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Feature</w:t>
            </w:r>
          </w:p>
        </w:tc>
        <w:tc>
          <w:tcPr>
            <w:tcW w:w="670"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SDT</w:t>
            </w:r>
          </w:p>
        </w:tc>
        <w:tc>
          <w:tcPr>
            <w:tcW w:w="936"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Redcap</w:t>
            </w:r>
          </w:p>
        </w:tc>
        <w:tc>
          <w:tcPr>
            <w:tcW w:w="630"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CE</w:t>
            </w:r>
          </w:p>
        </w:tc>
        <w:tc>
          <w:tcPr>
            <w:tcW w:w="1577"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RAN slicing</w:t>
            </w:r>
          </w:p>
        </w:tc>
        <w:tc>
          <w:tcPr>
            <w:tcW w:w="1050"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Group B</w:t>
            </w:r>
          </w:p>
        </w:tc>
        <w:tc>
          <w:tcPr>
            <w:tcW w:w="1207"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2-step 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23"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SDT</w:t>
            </w:r>
          </w:p>
        </w:tc>
        <w:tc>
          <w:tcPr>
            <w:tcW w:w="670" w:type="dxa"/>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N/A</w:t>
            </w:r>
          </w:p>
        </w:tc>
        <w:tc>
          <w:tcPr>
            <w:tcW w:w="936" w:type="dxa"/>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630" w:type="dxa"/>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577"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050"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207"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23" w:type="dxa"/>
            <w:shd w:val="clear" w:color="auto" w:fill="D7D7D7" w:themeFill="background1" w:themeFillShade="D8"/>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Redcap</w:t>
            </w:r>
          </w:p>
        </w:tc>
        <w:tc>
          <w:tcPr>
            <w:tcW w:w="670"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936"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N/A</w:t>
            </w:r>
          </w:p>
        </w:tc>
        <w:tc>
          <w:tcPr>
            <w:tcW w:w="630" w:type="dxa"/>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577"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050"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207"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23" w:type="dxa"/>
            <w:shd w:val="clear" w:color="auto" w:fill="D7D7D7" w:themeFill="background1" w:themeFillShade="D8"/>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CE</w:t>
            </w:r>
          </w:p>
        </w:tc>
        <w:tc>
          <w:tcPr>
            <w:tcW w:w="670"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936" w:type="dxa"/>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630"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N/A</w:t>
            </w:r>
          </w:p>
        </w:tc>
        <w:tc>
          <w:tcPr>
            <w:tcW w:w="1577"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050" w:type="dxa"/>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Pending</w:t>
            </w:r>
          </w:p>
        </w:tc>
        <w:tc>
          <w:tcPr>
            <w:tcW w:w="1207" w:type="dxa"/>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1423" w:type="dxa"/>
            <w:shd w:val="clear" w:color="auto" w:fill="D7D7D7" w:themeFill="background1" w:themeFillShade="D8"/>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RAN slicing</w:t>
            </w:r>
          </w:p>
        </w:tc>
        <w:tc>
          <w:tcPr>
            <w:tcW w:w="670"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936"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630"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577" w:type="dxa"/>
            <w:vAlign w:val="center"/>
          </w:tcPr>
          <w:p>
            <w:pPr>
              <w:jc w:val="center"/>
              <w:rPr>
                <w:rFonts w:hint="default"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N/A</w:t>
            </w:r>
          </w:p>
        </w:tc>
        <w:tc>
          <w:tcPr>
            <w:tcW w:w="1050"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c>
          <w:tcPr>
            <w:tcW w:w="1207" w:type="dxa"/>
            <w:vAlign w:val="center"/>
          </w:tcPr>
          <w:p>
            <w:pPr>
              <w:jc w:val="center"/>
              <w:rPr>
                <w:rFonts w:hint="eastAsia" w:cs="Arial"/>
                <w:b w:val="0"/>
                <w:bCs w:val="0"/>
                <w:kern w:val="0"/>
                <w:sz w:val="24"/>
                <w:szCs w:val="28"/>
                <w:highlight w:val="none"/>
                <w:vertAlign w:val="baseline"/>
                <w:lang w:val="en-US" w:eastAsia="zh-CN"/>
              </w:rPr>
            </w:pPr>
            <w:r>
              <w:rPr>
                <w:rFonts w:hint="eastAsia" w:cs="Arial"/>
                <w:b w:val="0"/>
                <w:bCs w:val="0"/>
                <w:kern w:val="0"/>
                <w:sz w:val="24"/>
                <w:szCs w:val="28"/>
                <w:highlight w:val="none"/>
                <w:vertAlign w:val="baseline"/>
                <w:lang w:val="en-US" w:eastAsia="zh-CN"/>
              </w:rPr>
              <w:t>√</w:t>
            </w:r>
          </w:p>
        </w:tc>
      </w:tr>
    </w:tbl>
    <w:p>
      <w:pPr>
        <w:pStyle w:val="2"/>
      </w:pPr>
      <w:r>
        <w:rPr>
          <w:rFonts w:hint="eastAsia"/>
        </w:rPr>
        <w:t>References</w:t>
      </w:r>
    </w:p>
    <w:bookmarkEnd w:id="0"/>
    <w:p>
      <w:pPr>
        <w:pStyle w:val="32"/>
      </w:pPr>
      <w:bookmarkStart w:id="13" w:name="_Ref70945771"/>
      <w:bookmarkStart w:id="14" w:name="_Ref189809556"/>
      <w:bookmarkStart w:id="15" w:name="_Ref174151459"/>
      <w:r>
        <w:fldChar w:fldCharType="begin"/>
      </w:r>
      <w:r>
        <w:instrText xml:space="preserve"> HYPERLINK "https://www.3gpp.org/ftp/tsg_ran/TSG_RAN/TSGR_91e/Docs/RP-210918.zip" </w:instrText>
      </w:r>
      <w:r>
        <w:fldChar w:fldCharType="separate"/>
      </w:r>
      <w:r>
        <w:rPr>
          <w:rStyle w:val="18"/>
        </w:rPr>
        <w:t>RP-210918</w:t>
      </w:r>
      <w:r>
        <w:fldChar w:fldCharType="end"/>
      </w:r>
      <w:r>
        <w:t>, “Revised WID on support of reduced capability NR devices”, RAN#91-e</w:t>
      </w:r>
      <w:bookmarkEnd w:id="13"/>
    </w:p>
    <w:p>
      <w:pPr>
        <w:pStyle w:val="32"/>
      </w:pPr>
      <w:bookmarkStart w:id="16" w:name="_Ref70945783"/>
      <w:r>
        <w:fldChar w:fldCharType="begin"/>
      </w:r>
      <w:r>
        <w:instrText xml:space="preserve"> HYPERLINK "https://www.3gpp.org/ftp/tsg_ran/TSG_RAN/TSGR_91e/Docs/RP-210870.zip" </w:instrText>
      </w:r>
      <w:r>
        <w:fldChar w:fldCharType="separate"/>
      </w:r>
      <w:r>
        <w:rPr>
          <w:rStyle w:val="18"/>
        </w:rPr>
        <w:t>RP-210870</w:t>
      </w:r>
      <w:r>
        <w:fldChar w:fldCharType="end"/>
      </w:r>
      <w:r>
        <w:t>, “WI on small data transmissions in INACTIVE state”, RAN#91-e</w:t>
      </w:r>
      <w:bookmarkEnd w:id="16"/>
    </w:p>
    <w:p>
      <w:pPr>
        <w:pStyle w:val="32"/>
      </w:pPr>
      <w:bookmarkStart w:id="17" w:name="_Ref70945792"/>
      <w:r>
        <w:fldChar w:fldCharType="begin"/>
      </w:r>
      <w:r>
        <w:instrText xml:space="preserve"> HYPERLINK "https://www.3gpp.org/ftp/tsg_ran/TSG_RAN/TSGR_91e/Docs/RP-210855.zip" </w:instrText>
      </w:r>
      <w:r>
        <w:fldChar w:fldCharType="separate"/>
      </w:r>
      <w:r>
        <w:rPr>
          <w:rStyle w:val="18"/>
        </w:rPr>
        <w:t>RP-210855</w:t>
      </w:r>
      <w:r>
        <w:fldChar w:fldCharType="end"/>
      </w:r>
      <w:r>
        <w:t>, “Revised WID on NR coverage enhancements”, RAN#91-e</w:t>
      </w:r>
      <w:bookmarkEnd w:id="17"/>
    </w:p>
    <w:p>
      <w:pPr>
        <w:pStyle w:val="32"/>
        <w:rPr>
          <w:rFonts w:ascii="Times New Roman" w:hAnsi="Times New Roman"/>
          <w:szCs w:val="22"/>
        </w:rPr>
      </w:pPr>
      <w:bookmarkStart w:id="18" w:name="_Ref70945801"/>
      <w:r>
        <w:fldChar w:fldCharType="begin"/>
      </w:r>
      <w:r>
        <w:instrText xml:space="preserve"> HYPERLINK "https://www.3gpp.org/ftp/tsg_ran/TSG_RAN/TSGR_91e/Docs/RP-210912.zip" </w:instrText>
      </w:r>
      <w:r>
        <w:fldChar w:fldCharType="separate"/>
      </w:r>
      <w:r>
        <w:rPr>
          <w:rStyle w:val="18"/>
        </w:rPr>
        <w:t>RP-210912</w:t>
      </w:r>
      <w:bookmarkEnd w:id="14"/>
      <w:bookmarkEnd w:id="15"/>
      <w:r>
        <w:fldChar w:fldCharType="end"/>
      </w:r>
      <w:r>
        <w:t>, “New WID on enhancement of RAN Slicing for NR”, RAN#91-e</w:t>
      </w:r>
      <w:bookmarkEnd w:id="18"/>
    </w:p>
    <w:sectPr>
      <w:footerReference r:id="rId5"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5</w:t>
    </w:r>
    <w:r>
      <w:rPr>
        <w:sz w:val="20"/>
        <w:szCs w:val="20"/>
      </w:rPr>
      <w:fldChar w:fldCharType="end"/>
    </w:r>
    <w:r>
      <w:rPr>
        <w:rStyle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rPr>
    </w:lvl>
    <w:lvl w:ilvl="1" w:tentative="0">
      <w:start w:val="1"/>
      <w:numFmt w:val="decimal"/>
      <w:pStyle w:val="3"/>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
    <w:nsid w:val="4BDF65F6"/>
    <w:multiLevelType w:val="multilevel"/>
    <w:tmpl w:val="4BDF65F6"/>
    <w:lvl w:ilvl="0" w:tentative="0">
      <w:start w:val="1"/>
      <w:numFmt w:val="decimal"/>
      <w:pStyle w:val="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70146DC0"/>
    <w:multiLevelType w:val="multilevel"/>
    <w:tmpl w:val="70146DC0"/>
    <w:lvl w:ilvl="0" w:tentative="0">
      <w:start w:val="1"/>
      <w:numFmt w:val="bullet"/>
      <w:pStyle w:val="2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20C23FE"/>
    <w:rsid w:val="00151892"/>
    <w:rsid w:val="00156E8C"/>
    <w:rsid w:val="001D277D"/>
    <w:rsid w:val="0027247B"/>
    <w:rsid w:val="00460033"/>
    <w:rsid w:val="00460A65"/>
    <w:rsid w:val="00602B70"/>
    <w:rsid w:val="00664ECA"/>
    <w:rsid w:val="00744F70"/>
    <w:rsid w:val="00794B16"/>
    <w:rsid w:val="00794D77"/>
    <w:rsid w:val="007F3480"/>
    <w:rsid w:val="009218FF"/>
    <w:rsid w:val="00B7467D"/>
    <w:rsid w:val="00BB4A15"/>
    <w:rsid w:val="00C856D1"/>
    <w:rsid w:val="00D76FC1"/>
    <w:rsid w:val="00DB69E3"/>
    <w:rsid w:val="00EE0823"/>
    <w:rsid w:val="00F916F7"/>
    <w:rsid w:val="012E7E25"/>
    <w:rsid w:val="0145657F"/>
    <w:rsid w:val="0187375E"/>
    <w:rsid w:val="024156E4"/>
    <w:rsid w:val="025B2144"/>
    <w:rsid w:val="038601C2"/>
    <w:rsid w:val="044A10B2"/>
    <w:rsid w:val="04EF4009"/>
    <w:rsid w:val="05302518"/>
    <w:rsid w:val="05EE1B76"/>
    <w:rsid w:val="061B4C12"/>
    <w:rsid w:val="063460A2"/>
    <w:rsid w:val="063860DF"/>
    <w:rsid w:val="07625819"/>
    <w:rsid w:val="07A84C38"/>
    <w:rsid w:val="07C32204"/>
    <w:rsid w:val="07D1082A"/>
    <w:rsid w:val="083A294B"/>
    <w:rsid w:val="086C19EB"/>
    <w:rsid w:val="08790B7B"/>
    <w:rsid w:val="09011499"/>
    <w:rsid w:val="09B27AD5"/>
    <w:rsid w:val="0A217385"/>
    <w:rsid w:val="0AB86479"/>
    <w:rsid w:val="0AE800F4"/>
    <w:rsid w:val="0CB6658F"/>
    <w:rsid w:val="0D69645A"/>
    <w:rsid w:val="0DA905FE"/>
    <w:rsid w:val="0EE61DA0"/>
    <w:rsid w:val="0F503698"/>
    <w:rsid w:val="0FED4224"/>
    <w:rsid w:val="108A44E2"/>
    <w:rsid w:val="120A180F"/>
    <w:rsid w:val="12FA1E1A"/>
    <w:rsid w:val="13D47BD5"/>
    <w:rsid w:val="13E742C9"/>
    <w:rsid w:val="1417745B"/>
    <w:rsid w:val="14F04683"/>
    <w:rsid w:val="16706A5B"/>
    <w:rsid w:val="16EB2C6F"/>
    <w:rsid w:val="16EE5B88"/>
    <w:rsid w:val="174A2F40"/>
    <w:rsid w:val="176B4702"/>
    <w:rsid w:val="196F5A46"/>
    <w:rsid w:val="19D63B7E"/>
    <w:rsid w:val="1AAF610E"/>
    <w:rsid w:val="1ADB0025"/>
    <w:rsid w:val="1B5C6C37"/>
    <w:rsid w:val="1C914B33"/>
    <w:rsid w:val="1E501216"/>
    <w:rsid w:val="1E7F030B"/>
    <w:rsid w:val="1E8E3777"/>
    <w:rsid w:val="1F4D0C73"/>
    <w:rsid w:val="1FDB4F9F"/>
    <w:rsid w:val="203D2241"/>
    <w:rsid w:val="211366C4"/>
    <w:rsid w:val="21884C37"/>
    <w:rsid w:val="221A2628"/>
    <w:rsid w:val="226C7A81"/>
    <w:rsid w:val="23EB0EB1"/>
    <w:rsid w:val="24314715"/>
    <w:rsid w:val="24352CFF"/>
    <w:rsid w:val="246D3857"/>
    <w:rsid w:val="24F92B7B"/>
    <w:rsid w:val="25821543"/>
    <w:rsid w:val="27D76868"/>
    <w:rsid w:val="28E578AB"/>
    <w:rsid w:val="2AF916B3"/>
    <w:rsid w:val="2C042E29"/>
    <w:rsid w:val="2C933BEA"/>
    <w:rsid w:val="2CFB7408"/>
    <w:rsid w:val="2EC87626"/>
    <w:rsid w:val="2FF27204"/>
    <w:rsid w:val="3164309B"/>
    <w:rsid w:val="31B77732"/>
    <w:rsid w:val="320C23FE"/>
    <w:rsid w:val="32864F07"/>
    <w:rsid w:val="32FB59F7"/>
    <w:rsid w:val="33D32B6E"/>
    <w:rsid w:val="3489342E"/>
    <w:rsid w:val="352166D7"/>
    <w:rsid w:val="35DE70A6"/>
    <w:rsid w:val="370D72ED"/>
    <w:rsid w:val="377970D3"/>
    <w:rsid w:val="38D76C83"/>
    <w:rsid w:val="392532A2"/>
    <w:rsid w:val="39A32D77"/>
    <w:rsid w:val="3A3C5FEF"/>
    <w:rsid w:val="3ADA4928"/>
    <w:rsid w:val="3B2130EC"/>
    <w:rsid w:val="3CB5034A"/>
    <w:rsid w:val="3CEC2875"/>
    <w:rsid w:val="3E0E5DDA"/>
    <w:rsid w:val="3E6C3DF6"/>
    <w:rsid w:val="3ED04B76"/>
    <w:rsid w:val="3F2F10EA"/>
    <w:rsid w:val="3FE039CE"/>
    <w:rsid w:val="41513D89"/>
    <w:rsid w:val="41684CD2"/>
    <w:rsid w:val="43E96A6D"/>
    <w:rsid w:val="44336599"/>
    <w:rsid w:val="447B3164"/>
    <w:rsid w:val="454145AB"/>
    <w:rsid w:val="456F29FC"/>
    <w:rsid w:val="45DE2C51"/>
    <w:rsid w:val="46DB0DE0"/>
    <w:rsid w:val="46FE182C"/>
    <w:rsid w:val="47B13254"/>
    <w:rsid w:val="47DA0D45"/>
    <w:rsid w:val="48137E21"/>
    <w:rsid w:val="481B74F3"/>
    <w:rsid w:val="49956063"/>
    <w:rsid w:val="4A6418BA"/>
    <w:rsid w:val="4B8C18E2"/>
    <w:rsid w:val="4DE57A8F"/>
    <w:rsid w:val="4F4E568B"/>
    <w:rsid w:val="4F7A3CB3"/>
    <w:rsid w:val="4FF02181"/>
    <w:rsid w:val="51D514A3"/>
    <w:rsid w:val="52A851D0"/>
    <w:rsid w:val="54E367A3"/>
    <w:rsid w:val="54E872A0"/>
    <w:rsid w:val="57251C76"/>
    <w:rsid w:val="587A1A34"/>
    <w:rsid w:val="59206E40"/>
    <w:rsid w:val="594766C5"/>
    <w:rsid w:val="5A374533"/>
    <w:rsid w:val="5A8A0287"/>
    <w:rsid w:val="5AB01E77"/>
    <w:rsid w:val="5B6443AE"/>
    <w:rsid w:val="5C5C52D2"/>
    <w:rsid w:val="5CC05D3D"/>
    <w:rsid w:val="5D1F6176"/>
    <w:rsid w:val="5D2B0DC5"/>
    <w:rsid w:val="5E13132F"/>
    <w:rsid w:val="5E3E2B65"/>
    <w:rsid w:val="5E510D05"/>
    <w:rsid w:val="5E7B7F24"/>
    <w:rsid w:val="60E20F5F"/>
    <w:rsid w:val="613702A6"/>
    <w:rsid w:val="621C2361"/>
    <w:rsid w:val="62CF458B"/>
    <w:rsid w:val="631E5F28"/>
    <w:rsid w:val="642A1EFC"/>
    <w:rsid w:val="6577244F"/>
    <w:rsid w:val="65DE0C96"/>
    <w:rsid w:val="66E74AC5"/>
    <w:rsid w:val="66E913EA"/>
    <w:rsid w:val="66EE66A5"/>
    <w:rsid w:val="67A80B6D"/>
    <w:rsid w:val="67AD3A34"/>
    <w:rsid w:val="67BF6A9E"/>
    <w:rsid w:val="68136460"/>
    <w:rsid w:val="686A42E3"/>
    <w:rsid w:val="689B16A8"/>
    <w:rsid w:val="6981408F"/>
    <w:rsid w:val="698C1CD3"/>
    <w:rsid w:val="6C1F4C85"/>
    <w:rsid w:val="6CFE49DE"/>
    <w:rsid w:val="6D0B7A83"/>
    <w:rsid w:val="6DC20E75"/>
    <w:rsid w:val="70B0093A"/>
    <w:rsid w:val="71946BD2"/>
    <w:rsid w:val="71B01A1C"/>
    <w:rsid w:val="71B451BA"/>
    <w:rsid w:val="728B4884"/>
    <w:rsid w:val="729C6528"/>
    <w:rsid w:val="72B449C0"/>
    <w:rsid w:val="739B5702"/>
    <w:rsid w:val="73FE66A2"/>
    <w:rsid w:val="75104A43"/>
    <w:rsid w:val="763149D8"/>
    <w:rsid w:val="76637B83"/>
    <w:rsid w:val="77474B64"/>
    <w:rsid w:val="776D663B"/>
    <w:rsid w:val="79B632FE"/>
    <w:rsid w:val="79E36DAB"/>
    <w:rsid w:val="7BBB131D"/>
    <w:rsid w:val="7CB506E5"/>
    <w:rsid w:val="7E7E2A43"/>
    <w:rsid w:val="7E9269F3"/>
    <w:rsid w:val="7FC11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Arial"/>
      <w:sz w:val="36"/>
      <w:szCs w:val="36"/>
      <w:lang w:val="en-GB" w:eastAsia="zh-CN" w:bidi="ar-SA"/>
    </w:rPr>
  </w:style>
  <w:style w:type="paragraph" w:styleId="3">
    <w:name w:val="heading 2"/>
    <w:basedOn w:val="2"/>
    <w:next w:val="1"/>
    <w:qFormat/>
    <w:uiPriority w:val="0"/>
    <w:pPr>
      <w:numPr>
        <w:ilvl w:val="1"/>
      </w:numPr>
      <w:pBdr>
        <w:top w:val="none" w:color="auto" w:sz="0" w:space="0"/>
      </w:pBdr>
      <w:spacing w:before="180"/>
      <w:outlineLvl w:val="1"/>
    </w:pPr>
    <w:rPr>
      <w:rFonts w:cs="Times New Roman"/>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4"/>
    <w:qFormat/>
    <w:uiPriority w:val="0"/>
  </w:style>
  <w:style w:type="paragraph" w:styleId="5">
    <w:name w:val="Body Text"/>
    <w:basedOn w:val="1"/>
    <w:qFormat/>
    <w:uiPriority w:val="0"/>
    <w:rPr>
      <w:rFonts w:eastAsia="MS Mincho"/>
    </w:rPr>
  </w:style>
  <w:style w:type="paragraph" w:styleId="6">
    <w:name w:val="Balloon Text"/>
    <w:basedOn w:val="1"/>
    <w:link w:val="26"/>
    <w:qFormat/>
    <w:uiPriority w:val="0"/>
    <w:pPr>
      <w:spacing w:after="0" w:line="240" w:lineRule="auto"/>
    </w:pPr>
    <w:rPr>
      <w:sz w:val="18"/>
      <w:szCs w:val="18"/>
    </w:rPr>
  </w:style>
  <w:style w:type="paragraph" w:styleId="7">
    <w:name w:val="footer"/>
    <w:basedOn w:val="8"/>
    <w:qFormat/>
    <w:uiPriority w:val="0"/>
    <w:pPr>
      <w:widowControl w:val="0"/>
      <w:pBdr>
        <w:bottom w:val="none" w:color="auto" w:sz="0" w:space="0"/>
      </w:pBdr>
      <w:tabs>
        <w:tab w:val="center" w:pos="4320"/>
        <w:tab w:val="right" w:pos="8640"/>
      </w:tabs>
      <w:snapToGrid/>
      <w:spacing w:after="0" w:line="288" w:lineRule="auto"/>
    </w:pPr>
    <w:rPr>
      <w:rFonts w:ascii="Arial" w:hAnsi="Arial"/>
      <w:b/>
      <w:bCs/>
      <w:i/>
      <w:iCs/>
      <w:lang w:val="zh-CN"/>
    </w:rPr>
  </w:style>
  <w:style w:type="paragraph" w:styleId="8">
    <w:name w:val="header"/>
    <w:basedOn w:val="1"/>
    <w:unhideWhenUsed/>
    <w:qFormat/>
    <w:uiPriority w:val="99"/>
    <w:pPr>
      <w:pBdr>
        <w:bottom w:val="single" w:color="auto" w:sz="6" w:space="1"/>
      </w:pBdr>
      <w:tabs>
        <w:tab w:val="center" w:pos="4320"/>
        <w:tab w:val="right" w:pos="8640"/>
      </w:tabs>
      <w:snapToGrid w:val="0"/>
      <w:spacing w:line="240" w:lineRule="auto"/>
      <w:jc w:val="center"/>
    </w:pPr>
    <w:rPr>
      <w:sz w:val="18"/>
      <w:szCs w:val="18"/>
    </w:rPr>
  </w:style>
  <w:style w:type="paragraph" w:styleId="9">
    <w:name w:val="List"/>
    <w:basedOn w:val="1"/>
    <w:semiHidden/>
    <w:unhideWhenUsed/>
    <w:qFormat/>
    <w:uiPriority w:val="99"/>
    <w:pPr>
      <w:ind w:left="200" w:hanging="200" w:hangingChars="200"/>
      <w:contextualSpacing/>
    </w:pPr>
  </w:style>
  <w:style w:type="paragraph" w:styleId="10">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11">
    <w:name w:val="annotation subject"/>
    <w:basedOn w:val="4"/>
    <w:next w:val="4"/>
    <w:link w:val="25"/>
    <w:qFormat/>
    <w:uiPriority w:val="0"/>
    <w:pPr>
      <w:jc w:val="left"/>
    </w:pPr>
    <w:rPr>
      <w:b/>
      <w:bCs/>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954F72"/>
      <w:u w:val="single"/>
    </w:rPr>
  </w:style>
  <w:style w:type="character" w:styleId="18">
    <w:name w:val="Hyperlink"/>
    <w:qFormat/>
    <w:uiPriority w:val="0"/>
    <w:rPr>
      <w:color w:val="0000FF"/>
      <w:u w:val="single"/>
    </w:rPr>
  </w:style>
  <w:style w:type="character" w:styleId="19">
    <w:name w:val="annotation reference"/>
    <w:qFormat/>
    <w:uiPriority w:val="0"/>
    <w:rPr>
      <w:sz w:val="16"/>
      <w:szCs w:val="16"/>
    </w:rPr>
  </w:style>
  <w:style w:type="paragraph" w:customStyle="1" w:styleId="20">
    <w:name w:val="Doc-text2"/>
    <w:basedOn w:val="1"/>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21">
    <w:name w:val="apple-converted-space"/>
    <w:basedOn w:val="14"/>
    <w:qFormat/>
    <w:uiPriority w:val="0"/>
  </w:style>
  <w:style w:type="paragraph" w:customStyle="1" w:styleId="22">
    <w:name w:val="B1"/>
    <w:basedOn w:val="9"/>
    <w:qFormat/>
    <w:uiPriority w:val="0"/>
    <w:pPr>
      <w:overflowPunct/>
      <w:autoSpaceDE/>
      <w:autoSpaceDN/>
      <w:adjustRightInd/>
      <w:spacing w:after="180" w:line="240" w:lineRule="auto"/>
      <w:ind w:left="568" w:hanging="284" w:firstLineChars="0"/>
      <w:contextualSpacing w:val="0"/>
      <w:jc w:val="left"/>
      <w:textAlignment w:val="auto"/>
    </w:pPr>
    <w:rPr>
      <w:rFonts w:eastAsia="MS Mincho"/>
      <w:sz w:val="20"/>
      <w:lang w:eastAsia="en-US"/>
    </w:rPr>
  </w:style>
  <w:style w:type="paragraph" w:styleId="23">
    <w:name w:val="List Paragraph"/>
    <w:basedOn w:val="1"/>
    <w:qFormat/>
    <w:uiPriority w:val="34"/>
    <w:pPr>
      <w:ind w:left="720"/>
      <w:contextualSpacing/>
    </w:pPr>
  </w:style>
  <w:style w:type="character" w:customStyle="1" w:styleId="24">
    <w:name w:val="批注文字 字符"/>
    <w:basedOn w:val="14"/>
    <w:link w:val="4"/>
    <w:qFormat/>
    <w:uiPriority w:val="0"/>
    <w:rPr>
      <w:sz w:val="22"/>
      <w:lang w:val="en-GB"/>
    </w:rPr>
  </w:style>
  <w:style w:type="character" w:customStyle="1" w:styleId="25">
    <w:name w:val="批注主题 字符"/>
    <w:basedOn w:val="24"/>
    <w:link w:val="11"/>
    <w:qFormat/>
    <w:uiPriority w:val="0"/>
    <w:rPr>
      <w:b/>
      <w:bCs/>
      <w:sz w:val="22"/>
      <w:lang w:val="en-GB"/>
    </w:rPr>
  </w:style>
  <w:style w:type="character" w:customStyle="1" w:styleId="26">
    <w:name w:val="批注框文本 字符"/>
    <w:basedOn w:val="14"/>
    <w:link w:val="6"/>
    <w:qFormat/>
    <w:uiPriority w:val="0"/>
    <w:rPr>
      <w:sz w:val="18"/>
      <w:szCs w:val="18"/>
      <w:lang w:val="en-GB"/>
    </w:rPr>
  </w:style>
  <w:style w:type="paragraph" w:customStyle="1" w:styleId="27">
    <w:name w:val="Agreement"/>
    <w:basedOn w:val="1"/>
    <w:next w:val="20"/>
    <w:qFormat/>
    <w:uiPriority w:val="0"/>
    <w:pPr>
      <w:numPr>
        <w:ilvl w:val="0"/>
        <w:numId w:val="2"/>
      </w:numPr>
      <w:spacing w:before="60"/>
    </w:pPr>
    <w:rPr>
      <w:rFonts w:ascii="Arial" w:hAnsi="Arial" w:eastAsia="MS Mincho"/>
      <w:b/>
      <w:lang w:eastAsia="en-GB"/>
    </w:rPr>
  </w:style>
  <w:style w:type="character" w:customStyle="1" w:styleId="28">
    <w:name w:val="emailstyle16"/>
    <w:basedOn w:val="14"/>
    <w:qFormat/>
    <w:uiPriority w:val="0"/>
    <w:rPr>
      <w:rFonts w:hint="eastAsia" w:ascii="等线" w:hAnsi="等线" w:eastAsia="等线" w:cs="Times New Roman"/>
      <w:color w:val="auto"/>
      <w:sz w:val="21"/>
      <w:szCs w:val="22"/>
    </w:rPr>
  </w:style>
  <w:style w:type="character" w:customStyle="1" w:styleId="29">
    <w:name w:val="emailstyle15"/>
    <w:basedOn w:val="14"/>
    <w:qFormat/>
    <w:uiPriority w:val="0"/>
    <w:rPr>
      <w:rFonts w:hint="eastAsia" w:ascii="等线" w:hAnsi="等线" w:eastAsia="等线" w:cs="Times New Roman"/>
      <w:color w:val="auto"/>
      <w:sz w:val="21"/>
      <w:szCs w:val="22"/>
    </w:rPr>
  </w:style>
  <w:style w:type="paragraph" w:customStyle="1" w:styleId="30">
    <w:name w:val="Doc-title"/>
    <w:basedOn w:val="1"/>
    <w:next w:val="20"/>
    <w:qFormat/>
    <w:uiPriority w:val="0"/>
    <w:pPr>
      <w:spacing w:before="60"/>
      <w:ind w:left="1259" w:hanging="1259"/>
    </w:pPr>
    <w:rPr>
      <w:rFonts w:ascii="Arial" w:hAnsi="Arial" w:eastAsia="MS Mincho"/>
      <w:lang w:eastAsia="en-GB"/>
    </w:rPr>
  </w:style>
  <w:style w:type="paragraph" w:customStyle="1" w:styleId="31">
    <w:name w:val="B2"/>
    <w:basedOn w:val="1"/>
    <w:qFormat/>
    <w:uiPriority w:val="0"/>
    <w:pPr>
      <w:ind w:left="851" w:hanging="284"/>
    </w:pPr>
  </w:style>
  <w:style w:type="paragraph" w:customStyle="1" w:styleId="32">
    <w:name w:val="Reference"/>
    <w:basedOn w:val="5"/>
    <w:qFormat/>
    <w:uiPriority w:val="0"/>
    <w:pPr>
      <w:numPr>
        <w:ilvl w:val="0"/>
        <w:numId w:val="3"/>
      </w:numPr>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1529</Words>
  <Characters>8721</Characters>
  <Lines>72</Lines>
  <Paragraphs>20</Paragraphs>
  <TotalTime>10</TotalTime>
  <ScaleCrop>false</ScaleCrop>
  <LinksUpToDate>false</LinksUpToDate>
  <CharactersWithSpaces>10230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2021-05-08T13:23:00Z</dcterms:created>
  <dc:creator>xiaomi-Liuxiaofei</dc:creator>
  <cp:lastModifiedBy>Liuxiaofei-xiaomi</cp:lastModifiedBy>
  <dcterms:modified xsi:type="dcterms:W3CDTF">2021-08-05T10:03:53Z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CWM0c471bd0734e458aad4c847c929fced8">
    <vt:lpwstr>CWM0zY63lI4Wx68rjv+U26wWPj7KDJ6/O/iZ66AEcrTFKV86T270ZExrh8zWOeHDlEBc8p/HuMW5mHnCZ6Iva2Fqg==</vt:lpwstr>
  </property>
  <property fmtid="{D5CDD505-2E9C-101B-9397-08002B2CF9AE}" pid="4" name="ICV">
    <vt:lpwstr>2CD5B617C39643BBA718E8BEB50DDCBB</vt:lpwstr>
  </property>
  <property fmtid="{D5CDD505-2E9C-101B-9397-08002B2CF9AE}" pid="5" name="CWMb9b7fb9bcec740de99e641e5613c6e08">
    <vt:lpwstr>CWMiRV5dBHN9EtN2QwC8RXvX2VYJdGwOW/gxmDYvaSNJiRfHN11GH8UFOQAE8Maag4MPQOk99roRThhXhYfw0RbTQ==</vt:lpwstr>
  </property>
</Properties>
</file>